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0B" w:rsidRPr="007177F9" w:rsidRDefault="001C0A50" w:rsidP="00C67B0B">
      <w:pPr>
        <w:pStyle w:val="Normlnweb"/>
        <w:rPr>
          <w:rFonts w:asciiTheme="minorHAnsi" w:hAnsiTheme="minorHAnsi" w:cstheme="minorHAnsi"/>
          <w:b/>
          <w:color w:val="000000" w:themeColor="text1"/>
        </w:rPr>
      </w:pPr>
      <w:r w:rsidRPr="007177F9">
        <w:rPr>
          <w:rFonts w:asciiTheme="minorHAnsi" w:hAnsiTheme="minorHAnsi" w:cstheme="minorHAnsi"/>
          <w:b/>
          <w:color w:val="000000" w:themeColor="text1"/>
        </w:rPr>
        <w:t>Ochrana ovzduší</w:t>
      </w:r>
    </w:p>
    <w:p w:rsidR="005526CD" w:rsidRDefault="00C67B0B" w:rsidP="00AD176C">
      <w:pPr>
        <w:jc w:val="both"/>
      </w:pPr>
      <w:r w:rsidRPr="009E65F4">
        <w:t>Základním právním předpisem v oblasti ochrany ovzduší je zákon č. 201/2012 Sb., o ochraně ovzduší</w:t>
      </w:r>
      <w:r w:rsidR="006C15B0">
        <w:t xml:space="preserve"> v platném znění</w:t>
      </w:r>
      <w:bookmarkStart w:id="0" w:name="_GoBack"/>
      <w:bookmarkEnd w:id="0"/>
      <w:r w:rsidR="005526CD">
        <w:t xml:space="preserve"> a prováděcí právní předpisy – „emisní“  vyhláška č. 415/2012 Sb. a „imisní“ vyhláška</w:t>
      </w:r>
      <w:r w:rsidRPr="009E65F4">
        <w:t xml:space="preserve"> </w:t>
      </w:r>
      <w:r w:rsidR="005526CD">
        <w:t>č. 330/2012 Sb.</w:t>
      </w:r>
    </w:p>
    <w:p w:rsidR="00196277" w:rsidRDefault="00C67B0B" w:rsidP="00AD176C">
      <w:pPr>
        <w:jc w:val="both"/>
      </w:pPr>
      <w:r w:rsidRPr="009E65F4">
        <w:t>Zákon č. 201/2012 Sb., o ochraně ovzduší</w:t>
      </w:r>
      <w:r w:rsidR="000E55B6">
        <w:t xml:space="preserve"> v platném znění</w:t>
      </w:r>
      <w:r w:rsidR="000413DF">
        <w:t>,</w:t>
      </w:r>
      <w:r w:rsidRPr="009E65F4">
        <w:t xml:space="preserve"> stanoví zejména práva a povinnosti provozovatelů zdrojů znečišťování ovzduší, nástroje ke snižování množství látek, které znečišťují ovzduší, působnost správních orgánů a opatření k nápravě a sankce.</w:t>
      </w:r>
      <w:r w:rsidR="002F5F77" w:rsidRPr="009E65F4">
        <w:t xml:space="preserve"> </w:t>
      </w:r>
    </w:p>
    <w:p w:rsidR="00B110D9" w:rsidRDefault="00B110D9" w:rsidP="00AD176C">
      <w:pPr>
        <w:jc w:val="both"/>
      </w:pPr>
    </w:p>
    <w:p w:rsidR="00A42E2B" w:rsidRDefault="00A42E2B" w:rsidP="00A42E2B">
      <w:pPr>
        <w:jc w:val="both"/>
      </w:pPr>
      <w:r>
        <w:t>Jako obecní úřad obce s rozšířenou působností</w:t>
      </w:r>
    </w:p>
    <w:p w:rsidR="00A42E2B" w:rsidRDefault="007F13EF" w:rsidP="007F13EF">
      <w:pPr>
        <w:pStyle w:val="Odstavecseseznamem"/>
        <w:numPr>
          <w:ilvl w:val="0"/>
          <w:numId w:val="3"/>
        </w:numPr>
        <w:jc w:val="both"/>
      </w:pPr>
      <w:r>
        <w:t>vydává závazné stanovisko</w:t>
      </w:r>
      <w:r w:rsidR="00902B43">
        <w:t xml:space="preserve"> (dle § 11 odst. 3 zákona o ochraně ovzduší)</w:t>
      </w:r>
      <w:r>
        <w:t xml:space="preserve"> k</w:t>
      </w:r>
      <w:r w:rsidR="00196277">
        <w:t> umístění, provedení a užívání stavby stacionárního zdroje neuvedeného v příloze č. 2 k zákonu o ochraně ovzduší</w:t>
      </w:r>
      <w:r>
        <w:t> </w:t>
      </w:r>
    </w:p>
    <w:p w:rsidR="00CB7183" w:rsidRPr="00B110D9" w:rsidRDefault="00CB7183" w:rsidP="007F13EF">
      <w:pPr>
        <w:pStyle w:val="Odstavecseseznamem"/>
        <w:numPr>
          <w:ilvl w:val="0"/>
          <w:numId w:val="3"/>
        </w:numPr>
        <w:jc w:val="both"/>
      </w:pPr>
      <w:r w:rsidRPr="00B110D9">
        <w:t>je příslušný ulož</w:t>
      </w:r>
      <w:r w:rsidR="00C84396" w:rsidRPr="00B110D9">
        <w:t>it</w:t>
      </w:r>
      <w:r w:rsidR="00B5341F" w:rsidRPr="00B110D9">
        <w:t xml:space="preserve"> provozovateli</w:t>
      </w:r>
      <w:r w:rsidRPr="00B110D9">
        <w:t xml:space="preserve"> opatření</w:t>
      </w:r>
      <w:r w:rsidR="00C84396" w:rsidRPr="00B110D9">
        <w:t xml:space="preserve"> ke zjednání nápravy</w:t>
      </w:r>
      <w:r w:rsidRPr="00B110D9">
        <w:t xml:space="preserve"> u fyzických osob a dále spolu s Českou inspekcí životního prostředí u</w:t>
      </w:r>
      <w:r w:rsidR="00196277" w:rsidRPr="00B110D9">
        <w:t xml:space="preserve"> právnických osob a podnikajících fyzických osob pokud se jedná o stacionární zdroj neuvedený</w:t>
      </w:r>
      <w:r w:rsidRPr="00B110D9">
        <w:t xml:space="preserve"> v příloze č. 2 k</w:t>
      </w:r>
      <w:r w:rsidR="00CF1558" w:rsidRPr="00B110D9">
        <w:t> </w:t>
      </w:r>
      <w:r w:rsidRPr="00B110D9">
        <w:t>zákonu</w:t>
      </w:r>
      <w:r w:rsidR="00CF1558" w:rsidRPr="00B110D9">
        <w:t xml:space="preserve"> o ochraně  ovzduší</w:t>
      </w:r>
      <w:r w:rsidR="00C84396" w:rsidRPr="00B110D9">
        <w:t>,</w:t>
      </w:r>
      <w:r w:rsidR="00CF1558" w:rsidRPr="00B110D9">
        <w:t xml:space="preserve"> </w:t>
      </w:r>
      <w:r w:rsidRPr="00B110D9">
        <w:t xml:space="preserve"> v případě, že provozovatel </w:t>
      </w:r>
      <w:r w:rsidR="00902B43" w:rsidRPr="00B110D9">
        <w:t xml:space="preserve">zdroje </w:t>
      </w:r>
      <w:r w:rsidRPr="00B110D9">
        <w:t>neplní povinnosti stanovené tímto zákonem</w:t>
      </w:r>
      <w:r w:rsidR="00C84396" w:rsidRPr="00B110D9">
        <w:t>. Dále je oprávněn spolu s ČIŽP vydat rozhodnutí o zastavení provozu stacionárního zdroje v případě, že provozovatel opatření ke zjednání nápravy ve stanovené lhůtě neprovedl.</w:t>
      </w:r>
    </w:p>
    <w:p w:rsidR="0056587B" w:rsidRDefault="0056587B" w:rsidP="007F13EF">
      <w:pPr>
        <w:pStyle w:val="Odstavecseseznamem"/>
        <w:numPr>
          <w:ilvl w:val="0"/>
          <w:numId w:val="3"/>
        </w:numPr>
        <w:jc w:val="both"/>
      </w:pPr>
      <w:r>
        <w:t>projednává přestupky</w:t>
      </w:r>
      <w:r w:rsidR="00024AAA">
        <w:t xml:space="preserve"> a ukládá pokuty</w:t>
      </w:r>
    </w:p>
    <w:p w:rsidR="0056587B" w:rsidRDefault="0056587B" w:rsidP="007F13EF">
      <w:pPr>
        <w:pStyle w:val="Odstavecseseznamem"/>
        <w:numPr>
          <w:ilvl w:val="0"/>
          <w:numId w:val="3"/>
        </w:numPr>
        <w:jc w:val="both"/>
      </w:pPr>
      <w:r>
        <w:t xml:space="preserve">projednává spolu s ČIŽP správní delikty, které jsou spáchány v souvislosti s provozem stacionárních </w:t>
      </w:r>
      <w:r w:rsidR="007177F9">
        <w:t>zdrojů, které</w:t>
      </w:r>
      <w:r>
        <w:t xml:space="preserve"> nejsou uvedeny v příloze č. </w:t>
      </w:r>
      <w:r w:rsidR="007177F9">
        <w:t>2 a</w:t>
      </w:r>
      <w:r w:rsidR="00024AAA">
        <w:t xml:space="preserve"> ukládá pokuty</w:t>
      </w:r>
    </w:p>
    <w:p w:rsidR="007F72EC" w:rsidRDefault="00CF1558" w:rsidP="007F72EC">
      <w:pPr>
        <w:pStyle w:val="Odstavecseseznamem"/>
        <w:numPr>
          <w:ilvl w:val="0"/>
          <w:numId w:val="3"/>
        </w:numPr>
        <w:jc w:val="both"/>
      </w:pPr>
      <w:r>
        <w:t>zpřístupňuje informace dle § 30 odst. 1 písm. f) zákona o ochraně ovzduší o žádostech o závazné stanovisko podaných ve smyslu § 11 odst. 3 tohoto zákona</w:t>
      </w:r>
    </w:p>
    <w:p w:rsidR="00902B43" w:rsidRPr="00B110D9" w:rsidRDefault="00902B43" w:rsidP="007F72EC">
      <w:pPr>
        <w:pStyle w:val="Odstavecseseznamem"/>
        <w:numPr>
          <w:ilvl w:val="0"/>
          <w:numId w:val="3"/>
        </w:numPr>
        <w:jc w:val="both"/>
      </w:pPr>
      <w:r w:rsidRPr="00B110D9">
        <w:t>vyžaduje předložení dokladu o provedení kontroly technického stavu a provozu spalovacího zdroje na pevná paliva o jmenovitém tepelném příkonu od 10 do 300 kW včetně, který slouží jako zdroj tepla pro teplovodní soustavu ústředního vytápění</w:t>
      </w:r>
    </w:p>
    <w:p w:rsidR="001C1C85" w:rsidRDefault="001C1C85" w:rsidP="007F72EC">
      <w:pPr>
        <w:pStyle w:val="Odstavecseseznamem"/>
        <w:numPr>
          <w:ilvl w:val="0"/>
          <w:numId w:val="3"/>
        </w:numPr>
        <w:jc w:val="both"/>
      </w:pPr>
      <w:r w:rsidRPr="00B110D9">
        <w:t>je oprávněn vstoupit do obydlí za účelem kontroly dodržování povinností podle zákona o ochraně ovzduší, pokud opakovaně vznikne důvodné podezření, že jsou povinnosti ze zákona o ochraně ovzduší porušovány</w:t>
      </w:r>
    </w:p>
    <w:p w:rsidR="00085537" w:rsidRDefault="00085537" w:rsidP="007F72EC">
      <w:pPr>
        <w:pStyle w:val="Odstavecseseznamem"/>
        <w:numPr>
          <w:ilvl w:val="0"/>
          <w:numId w:val="3"/>
        </w:numPr>
        <w:jc w:val="both"/>
      </w:pPr>
      <w:r>
        <w:t>podílí se na plnění Programu zlepšování kvality ovzduší (PZKO)</w:t>
      </w:r>
    </w:p>
    <w:p w:rsidR="00B110D9" w:rsidRPr="00B110D9" w:rsidRDefault="00B110D9" w:rsidP="00B110D9">
      <w:pPr>
        <w:pStyle w:val="Odstavecseseznamem"/>
        <w:jc w:val="both"/>
      </w:pPr>
    </w:p>
    <w:p w:rsidR="007F72EC" w:rsidRDefault="007F72EC" w:rsidP="007F72EC">
      <w:pPr>
        <w:jc w:val="both"/>
      </w:pPr>
      <w:r>
        <w:t>Jako obecní úřad</w:t>
      </w:r>
    </w:p>
    <w:p w:rsidR="007F72EC" w:rsidRDefault="007F72EC" w:rsidP="007F72EC">
      <w:pPr>
        <w:pStyle w:val="Odstavecseseznamem"/>
        <w:numPr>
          <w:ilvl w:val="0"/>
          <w:numId w:val="3"/>
        </w:numPr>
        <w:jc w:val="both"/>
      </w:pPr>
      <w:r>
        <w:t>může vydat své vyjádření k řízení podle § 11 odst. 2 písm. b) zákona o ochraně ovzduší, tj. k umístění stacionární</w:t>
      </w:r>
      <w:r w:rsidR="0099636A">
        <w:t>ho</w:t>
      </w:r>
      <w:r>
        <w:t xml:space="preserve"> zdroj</w:t>
      </w:r>
      <w:r w:rsidR="0099636A">
        <w:t>e</w:t>
      </w:r>
      <w:r>
        <w:t xml:space="preserve"> uveden</w:t>
      </w:r>
      <w:r w:rsidR="0099636A">
        <w:t>ého</w:t>
      </w:r>
      <w:r w:rsidR="00761621">
        <w:t xml:space="preserve"> v příloze č. 2 k </w:t>
      </w:r>
      <w:r>
        <w:t>zákonu</w:t>
      </w:r>
      <w:r w:rsidR="00761621">
        <w:t xml:space="preserve"> o ochraně ovzduší</w:t>
      </w:r>
    </w:p>
    <w:p w:rsidR="007177F9" w:rsidRDefault="007177F9" w:rsidP="003007FD">
      <w:pPr>
        <w:jc w:val="both"/>
        <w:rPr>
          <w:b/>
          <w:sz w:val="24"/>
          <w:szCs w:val="24"/>
        </w:rPr>
      </w:pPr>
    </w:p>
    <w:p w:rsidR="007177F9" w:rsidRDefault="007177F9" w:rsidP="003007FD">
      <w:pPr>
        <w:jc w:val="both"/>
        <w:rPr>
          <w:b/>
          <w:sz w:val="24"/>
          <w:szCs w:val="24"/>
        </w:rPr>
      </w:pPr>
    </w:p>
    <w:p w:rsidR="007177F9" w:rsidRDefault="007177F9" w:rsidP="003007FD">
      <w:pPr>
        <w:jc w:val="both"/>
        <w:rPr>
          <w:b/>
          <w:sz w:val="24"/>
          <w:szCs w:val="24"/>
        </w:rPr>
      </w:pPr>
    </w:p>
    <w:p w:rsidR="007177F9" w:rsidRDefault="007177F9" w:rsidP="003007FD">
      <w:pPr>
        <w:jc w:val="both"/>
        <w:rPr>
          <w:b/>
          <w:sz w:val="24"/>
          <w:szCs w:val="24"/>
        </w:rPr>
      </w:pPr>
    </w:p>
    <w:p w:rsidR="007177F9" w:rsidRDefault="007177F9" w:rsidP="003007FD">
      <w:pPr>
        <w:jc w:val="both"/>
        <w:rPr>
          <w:b/>
          <w:sz w:val="24"/>
          <w:szCs w:val="24"/>
        </w:rPr>
      </w:pPr>
    </w:p>
    <w:p w:rsidR="007177F9" w:rsidRPr="007177F9" w:rsidRDefault="00E95FBE" w:rsidP="003007FD">
      <w:pPr>
        <w:jc w:val="both"/>
        <w:rPr>
          <w:b/>
          <w:sz w:val="24"/>
          <w:szCs w:val="24"/>
        </w:rPr>
      </w:pPr>
      <w:r w:rsidRPr="007177F9">
        <w:rPr>
          <w:b/>
          <w:sz w:val="24"/>
          <w:szCs w:val="24"/>
        </w:rPr>
        <w:t>Ochrana v oblasti nakládání s</w:t>
      </w:r>
      <w:r w:rsidR="007177F9">
        <w:rPr>
          <w:b/>
          <w:sz w:val="24"/>
          <w:szCs w:val="24"/>
        </w:rPr>
        <w:t> </w:t>
      </w:r>
      <w:r w:rsidRPr="007177F9">
        <w:rPr>
          <w:b/>
          <w:sz w:val="24"/>
          <w:szCs w:val="24"/>
        </w:rPr>
        <w:t>odpady</w:t>
      </w:r>
    </w:p>
    <w:p w:rsidR="00E95FBE" w:rsidRDefault="00E95FBE" w:rsidP="00E95FBE">
      <w:pPr>
        <w:jc w:val="both"/>
      </w:pPr>
      <w:r>
        <w:t>Právním základem pro činnost v oblasti odpadového hospodářství je zákon č. 541/2020 Sb., o odpadech, který nabyl účinnosti dne 1. 1. 2020. Zákon stanovuje povinnosti právnických a fyzických osob při nakládání s odpady a podmínky pro předcházení vzniku odpadů.</w:t>
      </w:r>
    </w:p>
    <w:p w:rsidR="00E95FBE" w:rsidRDefault="00E95FBE" w:rsidP="00E95FBE">
      <w:pPr>
        <w:jc w:val="both"/>
      </w:pPr>
      <w:r>
        <w:t xml:space="preserve">Obecní úřad obce s rozšířenou působností (ORP) </w:t>
      </w:r>
      <w:r w:rsidR="007177F9">
        <w:t xml:space="preserve">a obecní úřad </w:t>
      </w:r>
      <w:r>
        <w:t xml:space="preserve">v oblasti odpadového hospodářství vykonává tyto hlavní činnosti: </w:t>
      </w:r>
    </w:p>
    <w:p w:rsidR="00E95FBE" w:rsidRDefault="00E95FBE" w:rsidP="00E95FBE">
      <w:pPr>
        <w:pStyle w:val="Odstavecseseznamem"/>
        <w:numPr>
          <w:ilvl w:val="0"/>
          <w:numId w:val="3"/>
        </w:numPr>
        <w:jc w:val="both"/>
      </w:pPr>
      <w:r>
        <w:t>kontroluje a zpracovává „odpadové hlášení“ původců odpadů každoročně. Původce odpadu, který vyprodukoval nebo nakládal v uplynulém kalendářním roce s více než 600 kg nebezpečných odpadů, s více než 100 tunami ostatních odpadů nebo s odpadem perzistentních organických znečišťujících látek vymezeným vyhláškou ministerstva, je povinen zaslat do 28. února následujícího roku „hlášení“ souhrnných údajů z průběžné evidence za uplynulý kalendářní rok.</w:t>
      </w:r>
    </w:p>
    <w:p w:rsidR="00E95FBE" w:rsidRDefault="00E95FBE" w:rsidP="00E95FBE">
      <w:pPr>
        <w:pStyle w:val="Odstavecseseznamem"/>
        <w:numPr>
          <w:ilvl w:val="0"/>
          <w:numId w:val="3"/>
        </w:numPr>
        <w:jc w:val="both"/>
      </w:pPr>
      <w:r>
        <w:t xml:space="preserve">vede a zpracovává evidenci jím vydaných souhlasů a dalších rozhodnutí podle tohoto zákona, zasílá ministerstvu informace o každém rozhodnutí vydaném podle tohoto zákona. Kontrola dodržování zákona o odpadech fyzickými osobami (občany), nakládání s komunálním odpadem spadá do kompetencí jednotlivých obcí. </w:t>
      </w:r>
    </w:p>
    <w:p w:rsidR="00E95FBE" w:rsidRDefault="00E95FBE" w:rsidP="00E95FBE">
      <w:pPr>
        <w:pStyle w:val="Odstavecseseznamem"/>
        <w:numPr>
          <w:ilvl w:val="0"/>
          <w:numId w:val="3"/>
        </w:numPr>
        <w:jc w:val="both"/>
      </w:pPr>
      <w:r>
        <w:t>pověření zaměstnanci správního orgánu vykonávají kontrolu v oblasti odpadového hospodářství a nakládání s odpady podle tohoto zákona a kontrolují, jak má původce odpadu zajištěno převzetí odpadu, který sám nezpracuje v souladu s tímto zákonem; kontroluje, jak jsou dodržována ustanovení právních předpisů a rozhodnutí správních orgánů ve všech oblastech působnosti tohoto zákona.</w:t>
      </w:r>
    </w:p>
    <w:p w:rsidR="00E95FBE" w:rsidRDefault="00E95FBE" w:rsidP="00E95FBE">
      <w:pPr>
        <w:pStyle w:val="Odstavecseseznamem"/>
        <w:numPr>
          <w:ilvl w:val="0"/>
          <w:numId w:val="3"/>
        </w:numPr>
        <w:jc w:val="both"/>
      </w:pPr>
      <w:r>
        <w:t xml:space="preserve">může zabezpečit odpad, který ohrožuje nebo poškozuje zdraví lidí nebo životní prostředí, před únikem škodlivin do okolního prostředí nebo zajistit odklizení takového odpadu včetně jeho předání do zařízení určeného pro nakládání s odpady, a to na náklady odpovědné osoby. </w:t>
      </w:r>
    </w:p>
    <w:p w:rsidR="00E95FBE" w:rsidRDefault="00E95FBE" w:rsidP="00E95FBE">
      <w:pPr>
        <w:pStyle w:val="Odstavecseseznamem"/>
        <w:numPr>
          <w:ilvl w:val="0"/>
          <w:numId w:val="3"/>
        </w:numPr>
        <w:jc w:val="both"/>
      </w:pPr>
      <w:r>
        <w:t>může zakázat původci odpadů činnost, která způsobuje vznik odpadů, pokud původce odpadu nemá zajištěno převzetí odpadů, které produkuje, osobou oprávněnou k převzetí daného druhu a kategorie odpadu, a pokud by odpady vzniklé v důsledku pokračování této činnosti mohly způsobit škodu na životním prostředí nebo zdraví lidí.</w:t>
      </w:r>
    </w:p>
    <w:p w:rsidR="00E95FBE" w:rsidRDefault="00E95FBE" w:rsidP="00E95FBE">
      <w:pPr>
        <w:pStyle w:val="Odstavecseseznamem"/>
        <w:numPr>
          <w:ilvl w:val="0"/>
          <w:numId w:val="3"/>
        </w:numPr>
        <w:jc w:val="both"/>
      </w:pPr>
      <w:r>
        <w:t>vydává stanovisko k územním plánům a regulačním plánům podle stavebního zákona z hlediska odpadového hospodářství.</w:t>
      </w:r>
    </w:p>
    <w:p w:rsidR="00E95FBE" w:rsidRDefault="00E95FBE" w:rsidP="00E95FBE">
      <w:pPr>
        <w:pStyle w:val="Odstavecseseznamem"/>
        <w:numPr>
          <w:ilvl w:val="0"/>
          <w:numId w:val="3"/>
        </w:numPr>
        <w:jc w:val="both"/>
      </w:pPr>
      <w:r>
        <w:t>vydává z hlediska nakládání s odpady nebo vedlejšími produkty závazné stanovisko k terénním úpravám a k odstranění stavby podléhající ohlášení nebo povolení podle stavebního zákona; v závazném stanovisku může stanovit podmínky, které zajistí ochranu zdraví a životního prostředí a zajistí vysokou míru recyklace produkovaných odpadů.</w:t>
      </w:r>
    </w:p>
    <w:p w:rsidR="00E95FBE" w:rsidRDefault="00E95FBE" w:rsidP="00E95FBE">
      <w:pPr>
        <w:pStyle w:val="Odstavecseseznamem"/>
        <w:numPr>
          <w:ilvl w:val="0"/>
          <w:numId w:val="3"/>
        </w:numPr>
        <w:jc w:val="both"/>
      </w:pPr>
      <w:r>
        <w:t>vydává vyjádření z hlediska nakládání s odpady ke změně dokončené stavby podléhající ohlášení nebo povolení podle stavebního zákona a vyjádření ke zřízení zařízení určeného pro nakládání s odpady a k zavedení nebo rozšíření výroby oxidu titaničitého.</w:t>
      </w:r>
    </w:p>
    <w:p w:rsidR="00E95FBE" w:rsidRDefault="00E95FBE" w:rsidP="00E95FBE">
      <w:pPr>
        <w:pStyle w:val="Odstavecseseznamem"/>
        <w:numPr>
          <w:ilvl w:val="0"/>
          <w:numId w:val="3"/>
        </w:numPr>
        <w:jc w:val="both"/>
      </w:pPr>
      <w:r>
        <w:t>spolupracuje s Českou inspekcí životního prostředí, krajskými úřady, celními orgány, Policií ČR, hygienickými stanicemi, finančními úřady a obcemi.</w:t>
      </w:r>
    </w:p>
    <w:p w:rsidR="00E95FBE" w:rsidRDefault="00E95FBE" w:rsidP="00E95FBE">
      <w:pPr>
        <w:jc w:val="both"/>
      </w:pPr>
    </w:p>
    <w:p w:rsidR="007177F9" w:rsidRDefault="007177F9" w:rsidP="00E95FBE">
      <w:pPr>
        <w:jc w:val="both"/>
      </w:pPr>
    </w:p>
    <w:p w:rsidR="00E95FBE" w:rsidRDefault="00E95FBE" w:rsidP="00157D49">
      <w:pPr>
        <w:spacing w:after="0" w:line="240" w:lineRule="auto"/>
        <w:jc w:val="both"/>
      </w:pPr>
      <w:r>
        <w:t xml:space="preserve">Odpadové </w:t>
      </w:r>
      <w:r w:rsidR="007177F9">
        <w:t>hospodářství – právní</w:t>
      </w:r>
      <w:r>
        <w:t xml:space="preserve"> normy</w:t>
      </w:r>
      <w:r w:rsidR="00157D49">
        <w:t>:</w:t>
      </w:r>
    </w:p>
    <w:p w:rsidR="00157D49" w:rsidRDefault="00157D49" w:rsidP="00157D49">
      <w:pPr>
        <w:spacing w:after="0" w:line="240" w:lineRule="auto"/>
        <w:jc w:val="both"/>
      </w:pPr>
    </w:p>
    <w:p w:rsidR="00E95FBE" w:rsidRDefault="00E95FBE" w:rsidP="00157D49">
      <w:pPr>
        <w:spacing w:after="0" w:line="240" w:lineRule="auto"/>
        <w:jc w:val="both"/>
      </w:pPr>
      <w:r>
        <w:t>Zákon č. 541/2020 Sb., o odpadech</w:t>
      </w:r>
    </w:p>
    <w:p w:rsidR="00E95FBE" w:rsidRDefault="00E95FBE" w:rsidP="00157D49">
      <w:pPr>
        <w:spacing w:after="0" w:line="240" w:lineRule="auto"/>
        <w:jc w:val="both"/>
      </w:pPr>
      <w:r>
        <w:t>Zákon č. 542/2020 Sb., o výrobcích s ukončenou životností</w:t>
      </w:r>
    </w:p>
    <w:p w:rsidR="00E95FBE" w:rsidRDefault="00E95FBE" w:rsidP="00157D49">
      <w:pPr>
        <w:spacing w:after="0" w:line="240" w:lineRule="auto"/>
        <w:jc w:val="both"/>
      </w:pPr>
      <w:r>
        <w:t>Zákon č. 477/2001 Sb., o obalech a o změně některých zákonů</w:t>
      </w:r>
    </w:p>
    <w:p w:rsidR="00E95FBE" w:rsidRDefault="00E95FBE" w:rsidP="00157D49">
      <w:pPr>
        <w:spacing w:after="0" w:line="240" w:lineRule="auto"/>
        <w:jc w:val="both"/>
      </w:pPr>
      <w:r>
        <w:t>Vyhláška č. 273/2021 Sb., o podrobnostech nakládání s odpady</w:t>
      </w:r>
    </w:p>
    <w:p w:rsidR="00E95FBE" w:rsidRDefault="00E95FBE" w:rsidP="00157D49">
      <w:pPr>
        <w:spacing w:after="0" w:line="240" w:lineRule="auto"/>
        <w:jc w:val="both"/>
      </w:pPr>
      <w:r>
        <w:t xml:space="preserve">Vyhláška č. 8/2021 Sb., o Katalogu odpadů a posuzování vlastností odpadů (Katalog odpadů), </w:t>
      </w:r>
    </w:p>
    <w:p w:rsidR="003007FD" w:rsidRDefault="00E95FBE" w:rsidP="00157D49">
      <w:pPr>
        <w:spacing w:after="0" w:line="240" w:lineRule="auto"/>
        <w:jc w:val="both"/>
      </w:pPr>
      <w:r>
        <w:t>Vyhláška č. 345/2021 Sb., o podrobnostech nakládání s vozidly s ukončenou životností</w:t>
      </w:r>
    </w:p>
    <w:p w:rsidR="007036F6" w:rsidRDefault="007036F6" w:rsidP="00157D49">
      <w:pPr>
        <w:spacing w:after="0" w:line="240" w:lineRule="auto"/>
        <w:jc w:val="both"/>
      </w:pPr>
    </w:p>
    <w:p w:rsidR="007036F6" w:rsidRDefault="007036F6" w:rsidP="00157D49">
      <w:pPr>
        <w:spacing w:after="0" w:line="240" w:lineRule="auto"/>
        <w:jc w:val="both"/>
      </w:pPr>
    </w:p>
    <w:p w:rsidR="007036F6" w:rsidRDefault="007036F6" w:rsidP="00157D49">
      <w:pPr>
        <w:spacing w:after="0" w:line="240" w:lineRule="auto"/>
        <w:jc w:val="both"/>
      </w:pPr>
    </w:p>
    <w:p w:rsidR="007036F6" w:rsidRDefault="007036F6" w:rsidP="00157D49">
      <w:pPr>
        <w:spacing w:after="0" w:line="240" w:lineRule="auto"/>
        <w:jc w:val="both"/>
      </w:pPr>
    </w:p>
    <w:p w:rsidR="007036F6" w:rsidRDefault="00FE1C54" w:rsidP="00157D49">
      <w:pPr>
        <w:spacing w:after="0" w:line="240" w:lineRule="auto"/>
        <w:jc w:val="both"/>
        <w:rPr>
          <w:b/>
        </w:rPr>
      </w:pPr>
      <w:r w:rsidRPr="00FE1C54">
        <w:rPr>
          <w:b/>
        </w:rPr>
        <w:t>Ochrana zvířat proti týrání</w:t>
      </w:r>
    </w:p>
    <w:p w:rsidR="00FE1C54" w:rsidRDefault="00FE1C54" w:rsidP="00157D49">
      <w:pPr>
        <w:spacing w:after="0" w:line="240" w:lineRule="auto"/>
        <w:jc w:val="both"/>
        <w:rPr>
          <w:b/>
        </w:rPr>
      </w:pPr>
    </w:p>
    <w:p w:rsidR="00FE1C54" w:rsidRDefault="00FE1C54" w:rsidP="00157D49">
      <w:pPr>
        <w:spacing w:after="0" w:line="240" w:lineRule="auto"/>
        <w:jc w:val="both"/>
      </w:pPr>
      <w:r>
        <w:t xml:space="preserve">Řešení přestupků dle zákona č. 246/1992 Sb., na ochranu zvířat proti týrání v platném znění. </w:t>
      </w:r>
      <w:r w:rsidRPr="00FE1C54">
        <w:t>Účelem zákona je chránit zvířata, jež jsou živými tvory schopnými pociťovat bolest a utrpení, před týráním, poškozováním jejich zdraví a jejich usmrcením bez důvodu, pokud byly způsobeny, byť i z nedbalosti, člověkem.</w:t>
      </w:r>
    </w:p>
    <w:p w:rsidR="005F7F3F" w:rsidRDefault="005F7F3F" w:rsidP="005F7F3F">
      <w:pPr>
        <w:spacing w:after="0" w:line="240" w:lineRule="auto"/>
        <w:jc w:val="both"/>
      </w:pPr>
      <w:r>
        <w:t>Podle tohoto zákona je chráněna naprostá většina zvířat – obratlovců, ať již volně žijících nebo chovaných v zajetí (v hospodářských chovech, cirkusech, laboratořích, v zájmových chovech jako domácí mazlíčci apod.).</w:t>
      </w:r>
    </w:p>
    <w:p w:rsidR="005F7F3F" w:rsidRDefault="005F7F3F" w:rsidP="005F7F3F">
      <w:pPr>
        <w:spacing w:after="0" w:line="240" w:lineRule="auto"/>
        <w:jc w:val="both"/>
      </w:pPr>
      <w:r>
        <w:t>Za týrání se považuje jednání uvedené v ustanovení § 4 tohoto zákona, např.:</w:t>
      </w:r>
    </w:p>
    <w:p w:rsidR="005F7F3F" w:rsidRDefault="005F7F3F" w:rsidP="005F7F3F">
      <w:pPr>
        <w:pStyle w:val="Odstavecseseznamem"/>
        <w:numPr>
          <w:ilvl w:val="0"/>
          <w:numId w:val="3"/>
        </w:numPr>
        <w:spacing w:after="0" w:line="240" w:lineRule="auto"/>
        <w:jc w:val="both"/>
      </w:pPr>
      <w:r>
        <w:t>omezování výživy zvířete včetně jeho napájení,</w:t>
      </w:r>
    </w:p>
    <w:p w:rsidR="005F7F3F" w:rsidRDefault="005F7F3F" w:rsidP="005F7F3F">
      <w:pPr>
        <w:pStyle w:val="Odstavecseseznamem"/>
        <w:numPr>
          <w:ilvl w:val="0"/>
          <w:numId w:val="3"/>
        </w:numPr>
        <w:spacing w:after="0" w:line="240" w:lineRule="auto"/>
        <w:jc w:val="both"/>
      </w:pPr>
      <w:r>
        <w:t>chování zvířat v nevhodných podmínkách,</w:t>
      </w:r>
    </w:p>
    <w:p w:rsidR="005F7F3F" w:rsidRDefault="005F7F3F" w:rsidP="005F7F3F">
      <w:pPr>
        <w:pStyle w:val="Odstavecseseznamem"/>
        <w:numPr>
          <w:ilvl w:val="0"/>
          <w:numId w:val="3"/>
        </w:numPr>
        <w:spacing w:after="0" w:line="240" w:lineRule="auto"/>
        <w:jc w:val="both"/>
      </w:pPr>
      <w:r>
        <w:t>zacházení se zvířetem, které vyvolává nepřiměřenou bolest, utrpení nebo poškození zdraví anebo vede k jeho neúměrnému fyzickému vyčerpání,</w:t>
      </w:r>
    </w:p>
    <w:p w:rsidR="005F7F3F" w:rsidRDefault="005F7F3F" w:rsidP="005F7F3F">
      <w:pPr>
        <w:pStyle w:val="Odstavecseseznamem"/>
        <w:numPr>
          <w:ilvl w:val="0"/>
          <w:numId w:val="3"/>
        </w:numPr>
        <w:spacing w:after="0" w:line="240" w:lineRule="auto"/>
        <w:jc w:val="both"/>
      </w:pPr>
      <w:r>
        <w:t>vydání slabého, nevyléčitelně nemocného, vyčerpaného nebo starého zvířete, pro které je další přežívání spojeno s trvalou bolestí nebo utrpením, k jinému účelu než neodkladnému a bezbolestnému usmrcení,</w:t>
      </w:r>
    </w:p>
    <w:p w:rsidR="005F7F3F" w:rsidRDefault="005F7F3F" w:rsidP="005F7F3F">
      <w:pPr>
        <w:pStyle w:val="Odstavecseseznamem"/>
        <w:numPr>
          <w:ilvl w:val="0"/>
          <w:numId w:val="3"/>
        </w:numPr>
        <w:spacing w:after="0" w:line="240" w:lineRule="auto"/>
        <w:jc w:val="both"/>
      </w:pPr>
      <w:r>
        <w:t>usmrcení způsobem působícím nepřiměřenou bolest nebo utrpení,</w:t>
      </w:r>
    </w:p>
    <w:p w:rsidR="005F7F3F" w:rsidRDefault="005F7F3F" w:rsidP="005F7F3F">
      <w:pPr>
        <w:pStyle w:val="Odstavecseseznamem"/>
        <w:numPr>
          <w:ilvl w:val="0"/>
          <w:numId w:val="3"/>
        </w:numPr>
        <w:spacing w:after="0" w:line="240" w:lineRule="auto"/>
        <w:jc w:val="both"/>
      </w:pPr>
      <w:r>
        <w:t>opuštění zvířete s výjimkou zvířete volně žijícího s úmyslem se ho zbavit nebo zvíře vyhnat.</w:t>
      </w:r>
    </w:p>
    <w:p w:rsidR="005F7F3F" w:rsidRDefault="005F7F3F" w:rsidP="00157D49">
      <w:pPr>
        <w:spacing w:after="0" w:line="240" w:lineRule="auto"/>
        <w:jc w:val="both"/>
      </w:pPr>
    </w:p>
    <w:p w:rsidR="005F7F3F" w:rsidRDefault="005F7F3F" w:rsidP="00FE1C54">
      <w:pPr>
        <w:spacing w:after="0" w:line="240" w:lineRule="auto"/>
        <w:jc w:val="both"/>
      </w:pPr>
    </w:p>
    <w:p w:rsidR="00FE1C54" w:rsidRDefault="00FE1C54" w:rsidP="00FE1C54">
      <w:pPr>
        <w:spacing w:after="0" w:line="240" w:lineRule="auto"/>
        <w:jc w:val="both"/>
      </w:pPr>
      <w:r>
        <w:t>Obecní úřady obcí s rozšířenou působností:</w:t>
      </w:r>
    </w:p>
    <w:p w:rsidR="00FE1C54" w:rsidRDefault="00FE1C54" w:rsidP="00FE1C54">
      <w:pPr>
        <w:spacing w:after="0" w:line="240" w:lineRule="auto"/>
        <w:jc w:val="both"/>
      </w:pPr>
    </w:p>
    <w:p w:rsidR="00FE1C54" w:rsidRDefault="00FE1C54" w:rsidP="005F7F3F">
      <w:pPr>
        <w:pStyle w:val="Odstavecseseznamem"/>
        <w:numPr>
          <w:ilvl w:val="0"/>
          <w:numId w:val="3"/>
        </w:numPr>
        <w:spacing w:after="0" w:line="240" w:lineRule="auto"/>
        <w:jc w:val="both"/>
      </w:pPr>
      <w:r>
        <w:t xml:space="preserve">rozhodují o zvláštním opatření podle § </w:t>
      </w:r>
      <w:proofErr w:type="gramStart"/>
      <w:r>
        <w:t>28a</w:t>
      </w:r>
      <w:proofErr w:type="gramEnd"/>
      <w:r>
        <w:t xml:space="preserve"> a § 28b a o předběžné náhradní péči podle § 28c, včetně náhrady nákladů za toto opatření,</w:t>
      </w:r>
    </w:p>
    <w:p w:rsidR="00FE1C54" w:rsidRDefault="00FE1C54" w:rsidP="005F7F3F">
      <w:pPr>
        <w:pStyle w:val="Odstavecseseznamem"/>
        <w:numPr>
          <w:ilvl w:val="0"/>
          <w:numId w:val="3"/>
        </w:numPr>
        <w:spacing w:after="0" w:line="240" w:lineRule="auto"/>
        <w:jc w:val="both"/>
      </w:pPr>
      <w:r>
        <w:t>plní další úkoly v ochraně zvířat stanovené tímto zákonem a zvláštními právními předpisy, není-li příslušný jiný orgán ochrany zvířat</w:t>
      </w:r>
    </w:p>
    <w:p w:rsidR="00FE1C54" w:rsidRDefault="00FE1C54" w:rsidP="005F7F3F">
      <w:pPr>
        <w:pStyle w:val="Odstavecseseznamem"/>
        <w:numPr>
          <w:ilvl w:val="0"/>
          <w:numId w:val="3"/>
        </w:numPr>
        <w:spacing w:after="0" w:line="240" w:lineRule="auto"/>
        <w:jc w:val="both"/>
      </w:pPr>
      <w:r w:rsidRPr="00FE1C54">
        <w:t>Obecní úřad obce s rozšířenou působností je povinen projednat všechny podněty podané podle § 22 odst. 1 písm. m), a po vydání rozhodnutí ve věci, usnesení o odložení věci nebo usnesení o zastavení řízení je bezodkladně zaslat příslušné krajské veterinární správě; to platí i v případech, kdy nebylo správní řízení zahájeno na základě podnětu příslušné krajské veterinární správy s výjimkou řízení o přestupku uvedeného v odstavci 4. Totéž platí pro rozhodnutí vydaná v řízení o odvolání, v přezkumném řízení a při obnově řízení a vydání nového rozhodnutí.</w:t>
      </w:r>
    </w:p>
    <w:p w:rsidR="005F7F3F" w:rsidRDefault="005F7F3F" w:rsidP="005F7F3F">
      <w:pPr>
        <w:spacing w:after="0" w:line="240" w:lineRule="auto"/>
        <w:jc w:val="both"/>
      </w:pPr>
    </w:p>
    <w:p w:rsidR="005F7F3F" w:rsidRDefault="005F7F3F" w:rsidP="005F7F3F">
      <w:pPr>
        <w:spacing w:after="0" w:line="240" w:lineRule="auto"/>
        <w:jc w:val="both"/>
      </w:pPr>
    </w:p>
    <w:p w:rsidR="005F7F3F" w:rsidRDefault="005F7F3F" w:rsidP="005F7F3F">
      <w:pPr>
        <w:spacing w:after="0" w:line="240" w:lineRule="auto"/>
        <w:jc w:val="both"/>
      </w:pPr>
    </w:p>
    <w:p w:rsidR="002A7EFC" w:rsidRDefault="002A7EFC" w:rsidP="005F7F3F">
      <w:pPr>
        <w:spacing w:after="0" w:line="240" w:lineRule="auto"/>
        <w:jc w:val="both"/>
        <w:rPr>
          <w:b/>
        </w:rPr>
      </w:pPr>
    </w:p>
    <w:p w:rsidR="002A7EFC" w:rsidRDefault="002A7EFC" w:rsidP="005F7F3F">
      <w:pPr>
        <w:spacing w:after="0" w:line="240" w:lineRule="auto"/>
        <w:jc w:val="both"/>
        <w:rPr>
          <w:b/>
        </w:rPr>
      </w:pPr>
    </w:p>
    <w:p w:rsidR="002A7EFC" w:rsidRDefault="002A7EFC" w:rsidP="005F7F3F">
      <w:pPr>
        <w:spacing w:after="0" w:line="240" w:lineRule="auto"/>
        <w:jc w:val="both"/>
        <w:rPr>
          <w:b/>
        </w:rPr>
      </w:pPr>
    </w:p>
    <w:p w:rsidR="005F7F3F" w:rsidRPr="002A7EFC" w:rsidRDefault="002A7EFC" w:rsidP="005F7F3F">
      <w:pPr>
        <w:spacing w:after="0" w:line="240" w:lineRule="auto"/>
        <w:jc w:val="both"/>
        <w:rPr>
          <w:b/>
        </w:rPr>
      </w:pPr>
      <w:r w:rsidRPr="002A7EFC">
        <w:rPr>
          <w:b/>
        </w:rPr>
        <w:t>Environmentální vzdělávání, výchova a osvěta</w:t>
      </w:r>
    </w:p>
    <w:p w:rsidR="002A7EFC" w:rsidRDefault="002A7EFC" w:rsidP="005F7F3F">
      <w:pPr>
        <w:spacing w:after="0" w:line="240" w:lineRule="auto"/>
        <w:jc w:val="both"/>
      </w:pPr>
    </w:p>
    <w:p w:rsidR="00396303" w:rsidRDefault="002A7EFC" w:rsidP="002A7EFC">
      <w:pPr>
        <w:spacing w:after="0" w:line="240" w:lineRule="auto"/>
        <w:jc w:val="both"/>
      </w:pPr>
      <w:r>
        <w:t>Odbor ochrany životního prostředí</w:t>
      </w:r>
      <w:r w:rsidR="00396303">
        <w:t xml:space="preserve"> </w:t>
      </w:r>
      <w:r>
        <w:t xml:space="preserve">finančně podporuje a pomáhá realizovat akce a projekty </w:t>
      </w:r>
      <w:r w:rsidR="00396303">
        <w:t xml:space="preserve">především neziskových organizací </w:t>
      </w:r>
      <w:r>
        <w:t>na podporu environmentálního vzdělávání a přímou podporu ochrany životního prostředí.</w:t>
      </w:r>
      <w:r w:rsidR="00396303">
        <w:t xml:space="preserve"> Také realizuje dotační program města České Budějovice na podporu </w:t>
      </w:r>
      <w:r>
        <w:t xml:space="preserve">ochrany životního prostředí a na podporu projektů souvisejících s environmentální výchovou. </w:t>
      </w:r>
    </w:p>
    <w:p w:rsidR="0008332D" w:rsidRDefault="00396303" w:rsidP="002A7EFC">
      <w:pPr>
        <w:spacing w:after="0" w:line="240" w:lineRule="auto"/>
        <w:jc w:val="both"/>
      </w:pPr>
      <w:r>
        <w:t xml:space="preserve">Lze zmínit </w:t>
      </w:r>
      <w:r w:rsidR="002A7EFC">
        <w:t xml:space="preserve">v rámci koncepce EVVO </w:t>
      </w:r>
      <w:r>
        <w:t>p</w:t>
      </w:r>
      <w:r w:rsidR="002A7EFC">
        <w:t>odporu každoročn</w:t>
      </w:r>
      <w:r>
        <w:t>ího</w:t>
      </w:r>
      <w:r w:rsidR="002A7EFC">
        <w:t xml:space="preserve"> projekt</w:t>
      </w:r>
      <w:r>
        <w:t>u</w:t>
      </w:r>
      <w:r w:rsidR="002A7EFC">
        <w:t xml:space="preserve"> Terminál</w:t>
      </w:r>
      <w:r>
        <w:t>, který se</w:t>
      </w:r>
      <w:r w:rsidR="002A7EFC">
        <w:t xml:space="preserve"> zaměř</w:t>
      </w:r>
      <w:r>
        <w:t>uje</w:t>
      </w:r>
      <w:r w:rsidR="002A7EFC">
        <w:t xml:space="preserve"> na výukové programy pro školy všech stupňů. </w:t>
      </w:r>
    </w:p>
    <w:p w:rsidR="002A7EFC" w:rsidRDefault="002A7EFC" w:rsidP="002A7EFC">
      <w:pPr>
        <w:spacing w:after="0" w:line="240" w:lineRule="auto"/>
        <w:jc w:val="both"/>
      </w:pPr>
      <w:r>
        <w:t xml:space="preserve">Kromě výše uvedených akcí </w:t>
      </w:r>
      <w:r w:rsidR="0008332D">
        <w:t>pracovníci odboru přednášejí</w:t>
      </w:r>
      <w:r>
        <w:t xml:space="preserve"> pro děti ve školách a školkách, příměstských táborech apod. na témata týkající se naší práce v rámci jednotlivých oddělení – oddělení ochrany lesa a myslivosti, ochrana zvířat, ochrana přírody </w:t>
      </w:r>
      <w:proofErr w:type="gramStart"/>
      <w:r>
        <w:t>apod..</w:t>
      </w:r>
      <w:proofErr w:type="gramEnd"/>
    </w:p>
    <w:p w:rsidR="002A7EFC" w:rsidRDefault="002A7EFC" w:rsidP="002A7EFC">
      <w:pPr>
        <w:spacing w:after="0" w:line="240" w:lineRule="auto"/>
        <w:jc w:val="both"/>
      </w:pPr>
    </w:p>
    <w:p w:rsidR="005F7F3F" w:rsidRDefault="005F7F3F" w:rsidP="005F7F3F">
      <w:pPr>
        <w:spacing w:after="0" w:line="240" w:lineRule="auto"/>
        <w:jc w:val="both"/>
      </w:pPr>
    </w:p>
    <w:sectPr w:rsidR="005F7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E71"/>
    <w:multiLevelType w:val="hybridMultilevel"/>
    <w:tmpl w:val="A5C884A2"/>
    <w:lvl w:ilvl="0" w:tplc="842637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C31190"/>
    <w:multiLevelType w:val="hybridMultilevel"/>
    <w:tmpl w:val="7D6AAB02"/>
    <w:lvl w:ilvl="0" w:tplc="5D4A3650">
      <w:numFmt w:val="bullet"/>
      <w:lvlText w:val="-"/>
      <w:lvlJc w:val="left"/>
      <w:pPr>
        <w:ind w:left="720" w:hanging="360"/>
      </w:pPr>
      <w:rPr>
        <w:rFonts w:ascii="Calibri" w:eastAsiaTheme="minorHAnsi" w:hAnsi="Calibri" w:cs="Calibri" w:hint="default"/>
      </w:rPr>
    </w:lvl>
    <w:lvl w:ilvl="1" w:tplc="6CA2105A">
      <w:numFmt w:val="bullet"/>
      <w:lvlText w:val="•"/>
      <w:lvlJc w:val="left"/>
      <w:pPr>
        <w:ind w:left="1785" w:hanging="705"/>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837A4B"/>
    <w:multiLevelType w:val="hybridMultilevel"/>
    <w:tmpl w:val="26F4BDB4"/>
    <w:lvl w:ilvl="0" w:tplc="E9F26C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0"/>
    <w:rsid w:val="00024AAA"/>
    <w:rsid w:val="000413DF"/>
    <w:rsid w:val="0008332D"/>
    <w:rsid w:val="00085537"/>
    <w:rsid w:val="000E55B6"/>
    <w:rsid w:val="00157D49"/>
    <w:rsid w:val="001900E0"/>
    <w:rsid w:val="00196277"/>
    <w:rsid w:val="001C0A50"/>
    <w:rsid w:val="001C1C85"/>
    <w:rsid w:val="002A7EFC"/>
    <w:rsid w:val="002F5F77"/>
    <w:rsid w:val="003007FD"/>
    <w:rsid w:val="00396303"/>
    <w:rsid w:val="003B28C4"/>
    <w:rsid w:val="00413EE2"/>
    <w:rsid w:val="00432670"/>
    <w:rsid w:val="005526CD"/>
    <w:rsid w:val="0056587B"/>
    <w:rsid w:val="005B5E31"/>
    <w:rsid w:val="005F7F3F"/>
    <w:rsid w:val="0060389D"/>
    <w:rsid w:val="006C15B0"/>
    <w:rsid w:val="006D21C2"/>
    <w:rsid w:val="007036F6"/>
    <w:rsid w:val="007177F9"/>
    <w:rsid w:val="00727352"/>
    <w:rsid w:val="00761621"/>
    <w:rsid w:val="007C5E4B"/>
    <w:rsid w:val="007F13EF"/>
    <w:rsid w:val="007F72EC"/>
    <w:rsid w:val="008B675C"/>
    <w:rsid w:val="00902B43"/>
    <w:rsid w:val="0099636A"/>
    <w:rsid w:val="009C5C74"/>
    <w:rsid w:val="009E65F4"/>
    <w:rsid w:val="00A05DCB"/>
    <w:rsid w:val="00A172B8"/>
    <w:rsid w:val="00A4225B"/>
    <w:rsid w:val="00A42E2B"/>
    <w:rsid w:val="00A640EA"/>
    <w:rsid w:val="00AD176C"/>
    <w:rsid w:val="00B110D9"/>
    <w:rsid w:val="00B50F4C"/>
    <w:rsid w:val="00B5341F"/>
    <w:rsid w:val="00C3323D"/>
    <w:rsid w:val="00C67B0B"/>
    <w:rsid w:val="00C77EF7"/>
    <w:rsid w:val="00C84396"/>
    <w:rsid w:val="00CB7183"/>
    <w:rsid w:val="00CD04DD"/>
    <w:rsid w:val="00CF1558"/>
    <w:rsid w:val="00D37267"/>
    <w:rsid w:val="00E9020B"/>
    <w:rsid w:val="00E95FBE"/>
    <w:rsid w:val="00EE2645"/>
    <w:rsid w:val="00F635F6"/>
    <w:rsid w:val="00FA5770"/>
    <w:rsid w:val="00FE1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40F9"/>
  <w15:docId w15:val="{726DCB1E-E699-47C7-B4C9-84F29182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2E2B"/>
    <w:pPr>
      <w:ind w:left="720"/>
      <w:contextualSpacing/>
    </w:pPr>
  </w:style>
  <w:style w:type="paragraph" w:styleId="Normlnweb">
    <w:name w:val="Normal (Web)"/>
    <w:basedOn w:val="Normln"/>
    <w:uiPriority w:val="99"/>
    <w:unhideWhenUsed/>
    <w:rsid w:val="00EE264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08662">
      <w:bodyDiv w:val="1"/>
      <w:marLeft w:val="0"/>
      <w:marRight w:val="0"/>
      <w:marTop w:val="0"/>
      <w:marBottom w:val="0"/>
      <w:divBdr>
        <w:top w:val="none" w:sz="0" w:space="0" w:color="auto"/>
        <w:left w:val="none" w:sz="0" w:space="0" w:color="auto"/>
        <w:bottom w:val="none" w:sz="0" w:space="0" w:color="auto"/>
        <w:right w:val="none" w:sz="0" w:space="0" w:color="auto"/>
      </w:divBdr>
      <w:divsChild>
        <w:div w:id="1047677826">
          <w:marLeft w:val="0"/>
          <w:marRight w:val="0"/>
          <w:marTop w:val="0"/>
          <w:marBottom w:val="0"/>
          <w:divBdr>
            <w:top w:val="none" w:sz="0" w:space="0" w:color="auto"/>
            <w:left w:val="none" w:sz="0" w:space="0" w:color="auto"/>
            <w:bottom w:val="none" w:sz="0" w:space="0" w:color="auto"/>
            <w:right w:val="none" w:sz="0" w:space="0" w:color="auto"/>
          </w:divBdr>
          <w:divsChild>
            <w:div w:id="1323966855">
              <w:marLeft w:val="0"/>
              <w:marRight w:val="0"/>
              <w:marTop w:val="0"/>
              <w:marBottom w:val="0"/>
              <w:divBdr>
                <w:top w:val="none" w:sz="0" w:space="0" w:color="auto"/>
                <w:left w:val="none" w:sz="0" w:space="0" w:color="auto"/>
                <w:bottom w:val="none" w:sz="0" w:space="0" w:color="auto"/>
                <w:right w:val="none" w:sz="0" w:space="0" w:color="auto"/>
              </w:divBdr>
              <w:divsChild>
                <w:div w:id="801071093">
                  <w:marLeft w:val="0"/>
                  <w:marRight w:val="0"/>
                  <w:marTop w:val="0"/>
                  <w:marBottom w:val="0"/>
                  <w:divBdr>
                    <w:top w:val="none" w:sz="0" w:space="0" w:color="auto"/>
                    <w:left w:val="none" w:sz="0" w:space="0" w:color="auto"/>
                    <w:bottom w:val="none" w:sz="0" w:space="0" w:color="auto"/>
                    <w:right w:val="none" w:sz="0" w:space="0" w:color="auto"/>
                  </w:divBdr>
                  <w:divsChild>
                    <w:div w:id="1124689278">
                      <w:marLeft w:val="0"/>
                      <w:marRight w:val="0"/>
                      <w:marTop w:val="0"/>
                      <w:marBottom w:val="0"/>
                      <w:divBdr>
                        <w:top w:val="none" w:sz="0" w:space="0" w:color="auto"/>
                        <w:left w:val="none" w:sz="0" w:space="0" w:color="auto"/>
                        <w:bottom w:val="none" w:sz="0" w:space="0" w:color="auto"/>
                        <w:right w:val="none" w:sz="0" w:space="0" w:color="auto"/>
                      </w:divBdr>
                      <w:divsChild>
                        <w:div w:id="8484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8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E0B421CB98624EADA1F78A30B21B05" ma:contentTypeVersion="1" ma:contentTypeDescription="Vytvořit nový dokument" ma:contentTypeScope="" ma:versionID="6ae7a6d8211ac1516dd0410a3f95cdd3">
  <xsd:schema xmlns:xsd="http://www.w3.org/2001/XMLSchema" xmlns:p="http://schemas.microsoft.com/office/2006/metadata/properties" xmlns:ns1="http://schemas.microsoft.com/sharepoint/v3" targetNamespace="http://schemas.microsoft.com/office/2006/metadata/properties" ma:root="true" ma:fieldsID="857ad63e4ba4fc0ce66d7bcd4c808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34E2C99-4E59-4DA6-A90F-A8BAE1E136CA}">
  <ds:schemaRefs>
    <ds:schemaRef ds:uri="http://schemas.microsoft.com/sharepoint/v3/contenttype/forms"/>
  </ds:schemaRefs>
</ds:datastoreItem>
</file>

<file path=customXml/itemProps2.xml><?xml version="1.0" encoding="utf-8"?>
<ds:datastoreItem xmlns:ds="http://schemas.openxmlformats.org/officeDocument/2006/customXml" ds:itemID="{29680974-F1AD-4423-983E-5A9B1D2F50C1}">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6466E66-CCEA-4D09-9A67-934D0971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1251</Words>
  <Characters>7384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Vonešová Zdeňka</dc:creator>
  <cp:lastModifiedBy>Janouch Radim</cp:lastModifiedBy>
  <cp:revision>3</cp:revision>
  <dcterms:created xsi:type="dcterms:W3CDTF">2022-08-04T12:01:00Z</dcterms:created>
  <dcterms:modified xsi:type="dcterms:W3CDTF">2022-08-08T14:56:00Z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0x010100A4E0B421CB98624EADA1F78A30B21B05</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