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94" w:rsidRPr="00222A94" w:rsidRDefault="00222A94" w:rsidP="00222A94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2A9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Vzor prohlášení „de </w:t>
      </w:r>
      <w:proofErr w:type="spellStart"/>
      <w:r w:rsidRPr="00222A94">
        <w:rPr>
          <w:rFonts w:ascii="Arial" w:eastAsia="Times New Roman" w:hAnsi="Arial" w:cs="Times New Roman"/>
          <w:b/>
          <w:sz w:val="24"/>
          <w:szCs w:val="20"/>
          <w:lang w:eastAsia="cs-CZ"/>
        </w:rPr>
        <w:t>minimis</w:t>
      </w:r>
      <w:proofErr w:type="spellEnd"/>
      <w:r w:rsidRPr="00222A94">
        <w:rPr>
          <w:rFonts w:ascii="Arial" w:eastAsia="Times New Roman" w:hAnsi="Arial" w:cs="Times New Roman"/>
          <w:b/>
          <w:sz w:val="24"/>
          <w:szCs w:val="20"/>
          <w:lang w:eastAsia="cs-CZ"/>
        </w:rPr>
        <w:t>“</w:t>
      </w:r>
    </w:p>
    <w:p w:rsidR="00222A94" w:rsidRPr="00222A94" w:rsidRDefault="00222A94" w:rsidP="00222A94">
      <w:pPr>
        <w:spacing w:before="120" w:after="0" w:line="240" w:lineRule="auto"/>
        <w:jc w:val="center"/>
        <w:rPr>
          <w:rFonts w:ascii="Arial" w:eastAsia="Times New Roman" w:hAnsi="Arial" w:cs="Arial"/>
          <w:b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cs-CZ"/>
        </w:rPr>
      </w:pPr>
      <w:r w:rsidRPr="00222A94">
        <w:rPr>
          <w:rFonts w:ascii="Arial" w:eastAsia="Times New Roman" w:hAnsi="Arial" w:cs="Times New Roman"/>
          <w:b/>
          <w:sz w:val="28"/>
          <w:szCs w:val="20"/>
          <w:u w:val="single"/>
          <w:lang w:eastAsia="cs-CZ"/>
        </w:rPr>
        <w:t>Čestné prohlášení k podpoře malého rozsahu (</w:t>
      </w:r>
      <w:r w:rsidRPr="00222A94">
        <w:rPr>
          <w:rFonts w:ascii="Arial" w:eastAsia="Times New Roman" w:hAnsi="Arial" w:cs="Times New Roman"/>
          <w:b/>
          <w:i/>
          <w:sz w:val="28"/>
          <w:szCs w:val="20"/>
          <w:u w:val="single"/>
          <w:lang w:eastAsia="cs-CZ"/>
        </w:rPr>
        <w:t xml:space="preserve">de </w:t>
      </w:r>
      <w:proofErr w:type="spellStart"/>
      <w:r w:rsidRPr="00222A94">
        <w:rPr>
          <w:rFonts w:ascii="Arial" w:eastAsia="Times New Roman" w:hAnsi="Arial" w:cs="Times New Roman"/>
          <w:b/>
          <w:i/>
          <w:sz w:val="28"/>
          <w:szCs w:val="20"/>
          <w:u w:val="single"/>
          <w:lang w:eastAsia="cs-CZ"/>
        </w:rPr>
        <w:t>minimis</w:t>
      </w:r>
      <w:proofErr w:type="spellEnd"/>
      <w:r w:rsidRPr="00222A94">
        <w:rPr>
          <w:rFonts w:ascii="Arial" w:eastAsia="Times New Roman" w:hAnsi="Arial" w:cs="Times New Roman"/>
          <w:b/>
          <w:sz w:val="28"/>
          <w:szCs w:val="20"/>
          <w:u w:val="single"/>
          <w:lang w:eastAsia="cs-CZ"/>
        </w:rPr>
        <w:t>)</w:t>
      </w:r>
      <w:r w:rsidRPr="00222A94">
        <w:rPr>
          <w:rFonts w:ascii="Arial" w:eastAsia="Times New Roman" w:hAnsi="Arial" w:cs="Times New Roman"/>
          <w:b/>
          <w:sz w:val="28"/>
          <w:szCs w:val="20"/>
          <w:u w:val="single"/>
          <w:vertAlign w:val="superscript"/>
          <w:lang w:eastAsia="cs-CZ"/>
        </w:rPr>
        <w:footnoteReference w:id="1"/>
      </w:r>
    </w:p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szCs w:val="20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222A94" w:rsidRPr="00222A94" w:rsidTr="00DE3E29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</w:p>
        </w:tc>
      </w:tr>
      <w:tr w:rsidR="00222A94" w:rsidRPr="00222A94" w:rsidTr="00DE3E29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</w:p>
        </w:tc>
      </w:tr>
      <w:tr w:rsidR="00222A94" w:rsidRPr="00222A94" w:rsidTr="00DE3E29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</w:p>
        </w:tc>
      </w:tr>
    </w:tbl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  <w:r w:rsidRPr="00222A94">
        <w:rPr>
          <w:rFonts w:ascii="Arial" w:eastAsia="Times New Roman" w:hAnsi="Arial" w:cs="Times New Roman"/>
          <w:b/>
          <w:i/>
          <w:szCs w:val="20"/>
          <w:lang w:eastAsia="cs-CZ"/>
        </w:rPr>
        <w:t xml:space="preserve">Obdržené podpory de </w:t>
      </w:r>
      <w:proofErr w:type="spellStart"/>
      <w:r w:rsidRPr="00222A94">
        <w:rPr>
          <w:rFonts w:ascii="Arial" w:eastAsia="Times New Roman" w:hAnsi="Arial" w:cs="Times New Roman"/>
          <w:b/>
          <w:i/>
          <w:szCs w:val="20"/>
          <w:lang w:eastAsia="cs-CZ"/>
        </w:rPr>
        <w:t>minimis</w:t>
      </w:r>
      <w:proofErr w:type="spellEnd"/>
    </w:p>
    <w:p w:rsidR="00222A94" w:rsidRPr="00222A94" w:rsidRDefault="00222A94" w:rsidP="00222A94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 xml:space="preserve">Prohlašuji, že výše uvedený subjekt ke dni podpisu tohoto prohlášení v rozhodném období </w:t>
      </w:r>
      <w:r w:rsidRPr="00222A94">
        <w:rPr>
          <w:rFonts w:ascii="Arial" w:eastAsia="Times New Roman" w:hAnsi="Arial" w:cs="Times New Roman"/>
          <w:szCs w:val="20"/>
          <w:lang w:eastAsia="cs-CZ"/>
        </w:rPr>
        <w:br/>
        <w:t>(tj. v současném a dvou předcházejících účetních obdobích</w:t>
      </w:r>
      <w:r w:rsidRPr="00222A94">
        <w:rPr>
          <w:rFonts w:ascii="Arial" w:eastAsia="Times New Roman" w:hAnsi="Arial" w:cs="Times New Roman"/>
          <w:szCs w:val="20"/>
          <w:vertAlign w:val="superscript"/>
          <w:lang w:eastAsia="cs-CZ"/>
        </w:rPr>
        <w:footnoteReference w:id="2"/>
      </w:r>
      <w:r w:rsidRPr="00222A94">
        <w:rPr>
          <w:rFonts w:ascii="Arial" w:eastAsia="Times New Roman" w:hAnsi="Arial" w:cs="Times New Roman"/>
          <w:szCs w:val="20"/>
          <w:lang w:eastAsia="cs-CZ"/>
        </w:rPr>
        <w:t>)</w:t>
      </w:r>
    </w:p>
    <w:p w:rsidR="00222A94" w:rsidRPr="00222A94" w:rsidRDefault="00222A94" w:rsidP="00222A9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>neobdržel žádné podpory malého rozsahu</w:t>
      </w:r>
      <w:r w:rsidRPr="00222A94">
        <w:rPr>
          <w:rFonts w:ascii="Arial" w:eastAsia="Times New Roman" w:hAnsi="Arial" w:cs="Times New Roman"/>
          <w:i/>
          <w:szCs w:val="20"/>
          <w:lang w:eastAsia="cs-CZ"/>
        </w:rPr>
        <w:t xml:space="preserve"> (de </w:t>
      </w:r>
      <w:proofErr w:type="spellStart"/>
      <w:r w:rsidRPr="00222A94">
        <w:rPr>
          <w:rFonts w:ascii="Arial" w:eastAsia="Times New Roman" w:hAnsi="Arial" w:cs="Times New Roman"/>
          <w:i/>
          <w:szCs w:val="20"/>
          <w:lang w:eastAsia="cs-CZ"/>
        </w:rPr>
        <w:t>minimis</w:t>
      </w:r>
      <w:proofErr w:type="spellEnd"/>
      <w:r w:rsidRPr="00222A94">
        <w:rPr>
          <w:rFonts w:ascii="Arial" w:eastAsia="Times New Roman" w:hAnsi="Arial" w:cs="Times New Roman"/>
          <w:i/>
          <w:szCs w:val="20"/>
          <w:lang w:eastAsia="cs-CZ"/>
        </w:rPr>
        <w:t>)</w:t>
      </w:r>
      <w:r w:rsidRPr="00222A94">
        <w:rPr>
          <w:rFonts w:ascii="Arial" w:eastAsia="Times New Roman" w:hAnsi="Arial" w:cs="Times New Roman"/>
          <w:szCs w:val="20"/>
          <w:lang w:eastAsia="cs-CZ"/>
        </w:rPr>
        <w:t xml:space="preserve">, </w:t>
      </w:r>
    </w:p>
    <w:p w:rsidR="00222A94" w:rsidRPr="00222A94" w:rsidRDefault="00222A94" w:rsidP="00222A9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>obdržel následující podpory malého rozsahu</w:t>
      </w:r>
      <w:r w:rsidRPr="00222A94">
        <w:rPr>
          <w:rFonts w:ascii="Arial" w:eastAsia="Times New Roman" w:hAnsi="Arial" w:cs="Times New Roman"/>
          <w:i/>
          <w:szCs w:val="20"/>
          <w:lang w:eastAsia="cs-CZ"/>
        </w:rPr>
        <w:t xml:space="preserve"> (de </w:t>
      </w:r>
      <w:proofErr w:type="spellStart"/>
      <w:r w:rsidRPr="00222A94">
        <w:rPr>
          <w:rFonts w:ascii="Arial" w:eastAsia="Times New Roman" w:hAnsi="Arial" w:cs="Times New Roman"/>
          <w:i/>
          <w:szCs w:val="20"/>
          <w:lang w:eastAsia="cs-CZ"/>
        </w:rPr>
        <w:t>minimis</w:t>
      </w:r>
      <w:proofErr w:type="spellEnd"/>
      <w:r w:rsidRPr="00222A94">
        <w:rPr>
          <w:rFonts w:ascii="Arial" w:eastAsia="Times New Roman" w:hAnsi="Arial" w:cs="Times New Roman"/>
          <w:i/>
          <w:szCs w:val="20"/>
          <w:lang w:eastAsia="cs-CZ"/>
        </w:rPr>
        <w:t>)</w:t>
      </w:r>
      <w:r w:rsidRPr="00222A94">
        <w:rPr>
          <w:rFonts w:ascii="Arial" w:eastAsia="Times New Roman" w:hAnsi="Arial" w:cs="Times New Roman"/>
          <w:szCs w:val="20"/>
          <w:lang w:eastAsia="cs-CZ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22A94" w:rsidRPr="00222A94" w:rsidTr="00DE3E29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 xml:space="preserve">Datum poskytnutí podpory </w:t>
            </w: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br/>
            </w:r>
            <w:r w:rsidRPr="00222A94">
              <w:rPr>
                <w:rFonts w:ascii="Arial" w:eastAsia="Times New Roman" w:hAnsi="Arial" w:cs="Times New Roman"/>
                <w:b/>
                <w:i/>
                <w:szCs w:val="20"/>
                <w:lang w:eastAsia="cs-CZ"/>
              </w:rPr>
              <w:t xml:space="preserve">de </w:t>
            </w:r>
            <w:proofErr w:type="spellStart"/>
            <w:r w:rsidRPr="00222A94">
              <w:rPr>
                <w:rFonts w:ascii="Arial" w:eastAsia="Times New Roman" w:hAnsi="Arial" w:cs="Times New Roman"/>
                <w:b/>
                <w:i/>
                <w:szCs w:val="20"/>
                <w:lang w:eastAsia="cs-CZ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 xml:space="preserve">Výše obdržené podpory v </w:t>
            </w:r>
            <w:r w:rsidRPr="00222A94">
              <w:rPr>
                <w:rFonts w:ascii="Arial" w:eastAsia="Times New Roman" w:hAnsi="Arial" w:cs="Times New Roman"/>
                <w:szCs w:val="20"/>
                <w:lang w:eastAsia="cs-CZ"/>
              </w:rPr>
              <w:t>€</w:t>
            </w:r>
            <w:r w:rsidRPr="00222A94">
              <w:rPr>
                <w:rFonts w:ascii="Arial" w:eastAsia="Times New Roman" w:hAnsi="Arial" w:cs="Times New Roman"/>
                <w:b/>
                <w:szCs w:val="20"/>
                <w:vertAlign w:val="superscript"/>
                <w:lang w:eastAsia="cs-CZ"/>
              </w:rPr>
              <w:footnoteReference w:id="3"/>
            </w:r>
          </w:p>
        </w:tc>
      </w:tr>
      <w:tr w:rsidR="00222A94" w:rsidRPr="00222A94" w:rsidTr="00DE3E2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  <w:tr w:rsidR="00222A94" w:rsidRPr="00222A94" w:rsidTr="00DE3E2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  <w:tr w:rsidR="00222A94" w:rsidRPr="00222A94" w:rsidTr="00DE3E2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  <w:tr w:rsidR="00222A94" w:rsidRPr="00222A94" w:rsidTr="00DE3E2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  <w:tr w:rsidR="00222A94" w:rsidRPr="00222A94" w:rsidTr="00DE3E2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</w:tbl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  <w:r w:rsidRPr="00222A94">
        <w:rPr>
          <w:rFonts w:ascii="Arial" w:eastAsia="Times New Roman" w:hAnsi="Arial" w:cs="Times New Roman"/>
          <w:b/>
          <w:i/>
          <w:szCs w:val="20"/>
          <w:lang w:eastAsia="cs-CZ"/>
        </w:rPr>
        <w:t xml:space="preserve">Účetní období </w:t>
      </w:r>
    </w:p>
    <w:p w:rsidR="00222A94" w:rsidRPr="00222A94" w:rsidRDefault="00222A94" w:rsidP="00222A94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>Účetní období používaná výše uvedeným subjektem</w:t>
      </w:r>
    </w:p>
    <w:p w:rsidR="00222A94" w:rsidRPr="00222A94" w:rsidRDefault="00222A94" w:rsidP="00222A9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>jsou shodná s kalendářními roky (tedy vždy 1. 1. – 31. 12. příslušného roku),</w:t>
      </w:r>
    </w:p>
    <w:p w:rsidR="00222A94" w:rsidRPr="00222A94" w:rsidRDefault="00222A94" w:rsidP="00222A9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>nejsou shodná s kalendářními roky, a jsou následující: *</w:t>
      </w:r>
    </w:p>
    <w:p w:rsidR="00222A94" w:rsidRPr="00222A94" w:rsidRDefault="00222A94" w:rsidP="00222A94">
      <w:pPr>
        <w:spacing w:before="120" w:after="0" w:line="240" w:lineRule="auto"/>
        <w:ind w:left="1428"/>
        <w:jc w:val="both"/>
        <w:rPr>
          <w:rFonts w:ascii="Arial" w:eastAsia="Times New Roman" w:hAnsi="Arial" w:cs="Times New Roman"/>
          <w:szCs w:val="20"/>
          <w:lang w:eastAsia="cs-CZ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22A94" w:rsidRPr="00222A94" w:rsidTr="00DE3E29">
        <w:tc>
          <w:tcPr>
            <w:tcW w:w="3067" w:type="dxa"/>
            <w:shd w:val="clear" w:color="auto" w:fill="DBE5F1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2320" w:type="dxa"/>
            <w:shd w:val="clear" w:color="auto" w:fill="DBE5F1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proofErr w:type="gramStart"/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proofErr w:type="gramStart"/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Do</w:t>
            </w:r>
            <w:proofErr w:type="gramEnd"/>
          </w:p>
        </w:tc>
      </w:tr>
      <w:tr w:rsidR="00222A94" w:rsidRPr="00222A94" w:rsidTr="00DE3E29">
        <w:tc>
          <w:tcPr>
            <w:tcW w:w="3067" w:type="dxa"/>
            <w:shd w:val="clear" w:color="auto" w:fill="DBE5F1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>Současné účetní období</w:t>
            </w:r>
          </w:p>
        </w:tc>
        <w:tc>
          <w:tcPr>
            <w:tcW w:w="2320" w:type="dxa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  <w:tr w:rsidR="00222A94" w:rsidRPr="00222A94" w:rsidTr="00DE3E29">
        <w:tc>
          <w:tcPr>
            <w:tcW w:w="3067" w:type="dxa"/>
            <w:shd w:val="clear" w:color="auto" w:fill="DBE5F1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t xml:space="preserve">Předcházející účetní </w:t>
            </w: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lastRenderedPageBreak/>
              <w:t>období</w:t>
            </w:r>
          </w:p>
        </w:tc>
        <w:tc>
          <w:tcPr>
            <w:tcW w:w="2320" w:type="dxa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  <w:tr w:rsidR="00222A94" w:rsidRPr="00222A94" w:rsidTr="00DE3E29">
        <w:tc>
          <w:tcPr>
            <w:tcW w:w="3067" w:type="dxa"/>
            <w:shd w:val="clear" w:color="auto" w:fill="DBE5F1"/>
          </w:tcPr>
          <w:p w:rsidR="00222A94" w:rsidRPr="00222A94" w:rsidRDefault="00222A94" w:rsidP="00222A9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cs-CZ"/>
              </w:rPr>
            </w:pPr>
            <w:r w:rsidRPr="00222A94">
              <w:rPr>
                <w:rFonts w:ascii="Arial" w:eastAsia="Times New Roman" w:hAnsi="Arial" w:cs="Times New Roman"/>
                <w:b/>
                <w:szCs w:val="20"/>
                <w:lang w:eastAsia="cs-CZ"/>
              </w:rPr>
              <w:lastRenderedPageBreak/>
              <w:t>Předcházející účetní období 2</w:t>
            </w:r>
          </w:p>
        </w:tc>
        <w:tc>
          <w:tcPr>
            <w:tcW w:w="2320" w:type="dxa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222A94" w:rsidRPr="00222A94" w:rsidRDefault="00222A94" w:rsidP="00222A9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cs-CZ"/>
              </w:rPr>
            </w:pPr>
          </w:p>
        </w:tc>
      </w:tr>
    </w:tbl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  <w:r w:rsidRPr="00222A94">
        <w:rPr>
          <w:rFonts w:ascii="Arial" w:eastAsia="Times New Roman" w:hAnsi="Arial" w:cs="Times New Roman"/>
          <w:b/>
          <w:i/>
          <w:szCs w:val="20"/>
          <w:lang w:eastAsia="cs-CZ"/>
        </w:rPr>
        <w:t>Působení v silniční dopravě</w:t>
      </w:r>
    </w:p>
    <w:p w:rsidR="00222A94" w:rsidRPr="00222A94" w:rsidRDefault="00222A94" w:rsidP="00222A94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>Jsem – nejsem* subjektem působícím v oblasti silniční dopravy ve smyslu příslušného ustanovení nařízení Komise (EU) č. 1407/2013.</w:t>
      </w:r>
    </w:p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  <w:r w:rsidRPr="00222A94">
        <w:rPr>
          <w:rFonts w:ascii="Arial" w:eastAsia="Times New Roman" w:hAnsi="Arial" w:cs="Times New Roman"/>
          <w:b/>
          <w:i/>
          <w:szCs w:val="20"/>
          <w:lang w:eastAsia="cs-CZ"/>
        </w:rPr>
        <w:t>Prohlášení ke zpracování osobních údajů</w:t>
      </w:r>
      <w:r w:rsidRPr="00222A94">
        <w:rPr>
          <w:rFonts w:ascii="Arial" w:eastAsia="Times New Roman" w:hAnsi="Arial" w:cs="Times New Roman"/>
          <w:szCs w:val="20"/>
          <w:lang w:eastAsia="cs-CZ"/>
        </w:rPr>
        <w:t xml:space="preserve"> </w:t>
      </w:r>
    </w:p>
    <w:p w:rsidR="00222A94" w:rsidRPr="00222A94" w:rsidRDefault="00222A94" w:rsidP="00222A94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szCs w:val="20"/>
          <w:lang w:eastAsia="cs-CZ"/>
        </w:rPr>
      </w:pPr>
      <w:r w:rsidRPr="00222A94">
        <w:rPr>
          <w:rFonts w:ascii="Arial" w:eastAsia="Times New Roman" w:hAnsi="Arial" w:cs="Times New Roman"/>
          <w:szCs w:val="20"/>
          <w:lang w:eastAsia="cs-CZ"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222A94">
        <w:rPr>
          <w:rFonts w:ascii="Arial" w:eastAsia="Times New Roman" w:hAnsi="Arial" w:cs="Times New Roman"/>
          <w:szCs w:val="20"/>
          <w:vertAlign w:val="superscript"/>
          <w:lang w:eastAsia="cs-CZ"/>
        </w:rPr>
        <w:footnoteReference w:id="4"/>
      </w:r>
      <w:r w:rsidRPr="00222A94">
        <w:rPr>
          <w:rFonts w:ascii="Arial" w:eastAsia="Times New Roman" w:hAnsi="Arial" w:cs="Times New Roman"/>
          <w:szCs w:val="20"/>
          <w:lang w:eastAsia="cs-CZ"/>
        </w:rPr>
        <w:t xml:space="preserve"> a </w:t>
      </w:r>
      <w:proofErr w:type="gramStart"/>
      <w:r w:rsidRPr="00222A94">
        <w:rPr>
          <w:rFonts w:ascii="Arial" w:eastAsia="Times New Roman" w:hAnsi="Arial" w:cs="Times New Roman"/>
          <w:szCs w:val="20"/>
          <w:lang w:eastAsia="cs-CZ"/>
        </w:rPr>
        <w:t>zpracovateli</w:t>
      </w:r>
      <w:r w:rsidRPr="00222A94">
        <w:rPr>
          <w:rFonts w:ascii="Arial" w:eastAsia="Times New Roman" w:hAnsi="Arial" w:cs="Times New Roman"/>
          <w:szCs w:val="20"/>
          <w:vertAlign w:val="superscript"/>
          <w:lang w:eastAsia="cs-CZ"/>
        </w:rPr>
        <w:footnoteReference w:id="5"/>
      </w:r>
      <w:r w:rsidRPr="00222A94">
        <w:rPr>
          <w:rFonts w:ascii="Arial" w:eastAsia="Times New Roman" w:hAnsi="Arial" w:cs="Times New Roman"/>
          <w:szCs w:val="20"/>
          <w:lang w:eastAsia="cs-CZ"/>
        </w:rPr>
        <w:t xml:space="preserve"> .......................................................................................................... pro</w:t>
      </w:r>
      <w:proofErr w:type="gramEnd"/>
      <w:r w:rsidRPr="00222A94">
        <w:rPr>
          <w:rFonts w:ascii="Arial" w:eastAsia="Times New Roman" w:hAnsi="Arial" w:cs="Times New Roman"/>
          <w:szCs w:val="20"/>
          <w:lang w:eastAsia="cs-CZ"/>
        </w:rPr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22A94" w:rsidRPr="00222A94" w:rsidRDefault="00222A94" w:rsidP="00222A94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i/>
          <w:szCs w:val="20"/>
          <w:lang w:eastAsia="cs-CZ"/>
        </w:rPr>
      </w:pPr>
      <w:r w:rsidRPr="00222A94">
        <w:rPr>
          <w:rFonts w:ascii="Arial" w:eastAsia="Times New Roman" w:hAnsi="Arial" w:cs="Times New Roman"/>
          <w:i/>
          <w:szCs w:val="20"/>
          <w:lang w:eastAsia="cs-CZ"/>
        </w:rPr>
        <w:t>V ……………………….…</w:t>
      </w:r>
      <w:r w:rsidRPr="00222A94">
        <w:rPr>
          <w:rFonts w:ascii="Arial" w:eastAsia="Times New Roman" w:hAnsi="Arial" w:cs="Times New Roman"/>
          <w:i/>
          <w:szCs w:val="20"/>
          <w:lang w:eastAsia="cs-CZ"/>
        </w:rPr>
        <w:tab/>
        <w:t xml:space="preserve"> dne …………………………</w:t>
      </w:r>
      <w:r w:rsidRPr="00222A94">
        <w:rPr>
          <w:rFonts w:ascii="Arial" w:eastAsia="Times New Roman" w:hAnsi="Arial" w:cs="Times New Roman"/>
          <w:i/>
          <w:szCs w:val="20"/>
          <w:lang w:eastAsia="cs-CZ"/>
        </w:rPr>
        <w:tab/>
      </w:r>
    </w:p>
    <w:p w:rsidR="00222A94" w:rsidRPr="00222A94" w:rsidRDefault="00222A94" w:rsidP="00222A94">
      <w:pPr>
        <w:spacing w:before="120" w:after="0" w:line="240" w:lineRule="auto"/>
        <w:ind w:left="4956"/>
        <w:jc w:val="both"/>
        <w:rPr>
          <w:rFonts w:ascii="Arial" w:eastAsia="Times New Roman" w:hAnsi="Arial" w:cs="Times New Roman"/>
          <w:i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ind w:left="4956"/>
        <w:jc w:val="both"/>
        <w:rPr>
          <w:rFonts w:ascii="Arial" w:eastAsia="Times New Roman" w:hAnsi="Arial" w:cs="Times New Roman"/>
          <w:i/>
          <w:szCs w:val="20"/>
          <w:lang w:eastAsia="cs-CZ"/>
        </w:rPr>
      </w:pPr>
    </w:p>
    <w:p w:rsidR="00222A94" w:rsidRPr="00222A94" w:rsidRDefault="00222A94" w:rsidP="00222A94">
      <w:pPr>
        <w:spacing w:before="120" w:after="0" w:line="240" w:lineRule="auto"/>
        <w:ind w:left="4956"/>
        <w:jc w:val="both"/>
        <w:rPr>
          <w:rFonts w:ascii="Arial" w:eastAsia="Times New Roman" w:hAnsi="Arial" w:cs="Times New Roman"/>
          <w:i/>
          <w:szCs w:val="20"/>
          <w:lang w:eastAsia="cs-CZ"/>
        </w:rPr>
      </w:pPr>
    </w:p>
    <w:p w:rsidR="00452E7F" w:rsidRDefault="00222A94" w:rsidP="00222A94">
      <w:pPr>
        <w:spacing w:before="120" w:after="0" w:line="240" w:lineRule="auto"/>
        <w:ind w:left="4956"/>
        <w:jc w:val="both"/>
      </w:pPr>
      <w:r w:rsidRPr="00222A94">
        <w:rPr>
          <w:rFonts w:ascii="Arial" w:eastAsia="Times New Roman" w:hAnsi="Arial" w:cs="Times New Roman"/>
          <w:i/>
          <w:szCs w:val="20"/>
          <w:lang w:eastAsia="cs-CZ"/>
        </w:rPr>
        <w:t>………………………………………………</w:t>
      </w:r>
      <w:r w:rsidRPr="00222A94">
        <w:rPr>
          <w:rFonts w:ascii="Arial" w:eastAsia="Times New Roman" w:hAnsi="Arial" w:cs="Times New Roman"/>
          <w:i/>
          <w:szCs w:val="20"/>
          <w:lang w:eastAsia="cs-CZ"/>
        </w:rPr>
        <w:br/>
      </w:r>
      <w:r>
        <w:rPr>
          <w:rFonts w:ascii="Arial" w:eastAsia="Times New Roman" w:hAnsi="Arial" w:cs="Times New Roman"/>
          <w:i/>
          <w:szCs w:val="20"/>
          <w:lang w:eastAsia="cs-CZ"/>
        </w:rPr>
        <w:t xml:space="preserve">       </w:t>
      </w:r>
      <w:r w:rsidRPr="00222A94">
        <w:rPr>
          <w:rFonts w:ascii="Arial" w:eastAsia="Times New Roman" w:hAnsi="Arial" w:cs="Times New Roman"/>
          <w:i/>
          <w:szCs w:val="20"/>
          <w:lang w:eastAsia="cs-CZ"/>
        </w:rPr>
        <w:t>razítko, podpis oprávněné osoby</w:t>
      </w:r>
      <w:bookmarkStart w:id="0" w:name="_GoBack"/>
      <w:bookmarkEnd w:id="0"/>
    </w:p>
    <w:sectPr w:rsidR="00452E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4" w:rsidRDefault="00222A94" w:rsidP="00222A94">
      <w:pPr>
        <w:spacing w:after="0" w:line="240" w:lineRule="auto"/>
      </w:pPr>
      <w:r>
        <w:separator/>
      </w:r>
    </w:p>
  </w:endnote>
  <w:endnote w:type="continuationSeparator" w:id="0">
    <w:p w:rsidR="00222A94" w:rsidRDefault="00222A94" w:rsidP="0022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94" w:rsidRDefault="00222A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22A94" w:rsidRDefault="00222A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4" w:rsidRDefault="00222A94" w:rsidP="00222A94">
      <w:pPr>
        <w:spacing w:after="0" w:line="240" w:lineRule="auto"/>
      </w:pPr>
      <w:r>
        <w:separator/>
      </w:r>
    </w:p>
  </w:footnote>
  <w:footnote w:type="continuationSeparator" w:id="0">
    <w:p w:rsidR="00222A94" w:rsidRDefault="00222A94" w:rsidP="00222A94">
      <w:pPr>
        <w:spacing w:after="0" w:line="240" w:lineRule="auto"/>
      </w:pPr>
      <w:r>
        <w:continuationSeparator/>
      </w:r>
    </w:p>
  </w:footnote>
  <w:footnote w:id="1">
    <w:p w:rsidR="00222A94" w:rsidRPr="00546309" w:rsidRDefault="00222A94" w:rsidP="00222A94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Podpory poskytnuté podle nařízení Komise (ES) </w:t>
      </w:r>
      <w:r w:rsidRPr="00546309">
        <w:rPr>
          <w:sz w:val="18"/>
          <w:szCs w:val="18"/>
          <w:u w:val="single"/>
        </w:rPr>
        <w:t>č. 1407/2013</w:t>
      </w:r>
      <w:r w:rsidRPr="00546309">
        <w:rPr>
          <w:sz w:val="18"/>
          <w:szCs w:val="18"/>
        </w:rPr>
        <w:t xml:space="preserve"> ze dne 18. prosince 2013 o použití článků 107 a 108 Smlouvy o fungování Evropské unie 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; nařízení Komise (EU) </w:t>
      </w:r>
      <w:r w:rsidRPr="00546309">
        <w:rPr>
          <w:sz w:val="18"/>
          <w:szCs w:val="18"/>
          <w:u w:val="single"/>
        </w:rPr>
        <w:t>č. 1408/2013</w:t>
      </w:r>
      <w:r w:rsidRPr="00546309">
        <w:rPr>
          <w:sz w:val="18"/>
          <w:szCs w:val="18"/>
        </w:rPr>
        <w:t xml:space="preserve"> ze dne 18. prosince 2013 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použití článků 107 a 108 Smlouvy o fungování Evropské unie</w:t>
      </w:r>
      <w:r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 odvětví zemědělství; nařízení Komise (EU) </w:t>
      </w:r>
      <w:r w:rsidRPr="00546309">
        <w:rPr>
          <w:sz w:val="18"/>
          <w:szCs w:val="18"/>
          <w:u w:val="single"/>
        </w:rPr>
        <w:t>č.</w:t>
      </w:r>
      <w:r>
        <w:rPr>
          <w:sz w:val="18"/>
          <w:szCs w:val="18"/>
          <w:u w:val="single"/>
        </w:rPr>
        <w:t> </w:t>
      </w:r>
      <w:r w:rsidRPr="00546309">
        <w:rPr>
          <w:sz w:val="18"/>
          <w:szCs w:val="18"/>
          <w:u w:val="single"/>
        </w:rPr>
        <w:t>717/2014</w:t>
      </w:r>
      <w:r w:rsidRPr="00546309">
        <w:rPr>
          <w:sz w:val="18"/>
          <w:szCs w:val="18"/>
        </w:rPr>
        <w:t xml:space="preserve"> ze dne 27. června 2014 o použití článků 107 a 108 Smlouvy o fungování Evropské unie na podporu </w:t>
      </w:r>
      <w:r w:rsidRPr="00546309">
        <w:rPr>
          <w:i/>
          <w:sz w:val="18"/>
          <w:szCs w:val="18"/>
        </w:rPr>
        <w:t>de 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odvětví rybolovu a</w:t>
      </w:r>
      <w:r>
        <w:rPr>
          <w:sz w:val="18"/>
          <w:szCs w:val="18"/>
        </w:rPr>
        <w:t xml:space="preserve"> a</w:t>
      </w:r>
      <w:r w:rsidRPr="00546309">
        <w:rPr>
          <w:sz w:val="18"/>
          <w:szCs w:val="18"/>
        </w:rPr>
        <w:t>kva</w:t>
      </w:r>
      <w:r>
        <w:rPr>
          <w:sz w:val="18"/>
          <w:szCs w:val="18"/>
        </w:rPr>
        <w:t>kultu</w:t>
      </w:r>
      <w:r w:rsidRPr="00546309">
        <w:rPr>
          <w:sz w:val="18"/>
          <w:szCs w:val="18"/>
        </w:rPr>
        <w:t>ry.</w:t>
      </w:r>
    </w:p>
  </w:footnote>
  <w:footnote w:id="2">
    <w:p w:rsidR="00222A94" w:rsidRPr="00546309" w:rsidRDefault="00222A94" w:rsidP="00222A94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sz w:val="18"/>
          <w:szCs w:val="18"/>
          <w:u w:val="single"/>
        </w:rPr>
        <w:t>kalendářním rokem</w:t>
      </w:r>
      <w:r w:rsidRPr="00546309">
        <w:rPr>
          <w:sz w:val="18"/>
          <w:szCs w:val="18"/>
        </w:rPr>
        <w:t xml:space="preserve">, nebo je </w:t>
      </w:r>
      <w:r w:rsidRPr="00546309">
        <w:rPr>
          <w:sz w:val="18"/>
          <w:szCs w:val="18"/>
          <w:u w:val="single"/>
        </w:rPr>
        <w:t>hospodářským rokem</w:t>
      </w:r>
      <w:r w:rsidRPr="00546309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222A94" w:rsidRPr="00546309" w:rsidRDefault="00222A94" w:rsidP="00222A94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K přepočtu CZK na </w:t>
      </w:r>
      <w:proofErr w:type="gramStart"/>
      <w:r w:rsidRPr="00546309">
        <w:rPr>
          <w:sz w:val="18"/>
          <w:szCs w:val="18"/>
        </w:rPr>
        <w:t>EUR</w:t>
      </w:r>
      <w:proofErr w:type="gramEnd"/>
      <w:r w:rsidRPr="00546309">
        <w:rPr>
          <w:sz w:val="18"/>
          <w:szCs w:val="18"/>
        </w:rPr>
        <w:t xml:space="preserve"> se použije kurz vydaný Evropskou centrální bankou platný k datu poskytnutí podpory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>.</w:t>
      </w:r>
    </w:p>
    <w:p w:rsidR="00222A94" w:rsidRPr="00546309" w:rsidRDefault="00222A94" w:rsidP="00222A94">
      <w:pPr>
        <w:pStyle w:val="Textpoznpodarou"/>
      </w:pPr>
      <w:r w:rsidRPr="00546309">
        <w:rPr>
          <w:sz w:val="18"/>
          <w:szCs w:val="18"/>
        </w:rPr>
        <w:t>* Nehodící se škrtněte.</w:t>
      </w:r>
    </w:p>
  </w:footnote>
  <w:footnote w:id="4">
    <w:p w:rsidR="00222A94" w:rsidRPr="00F60382" w:rsidRDefault="00222A94" w:rsidP="00222A94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</w:footnote>
  <w:footnote w:id="5">
    <w:p w:rsidR="00222A94" w:rsidRPr="00546309" w:rsidRDefault="00222A94" w:rsidP="00222A94">
      <w:pPr>
        <w:pStyle w:val="Textpoznpodarou"/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4"/>
    <w:rsid w:val="00222A94"/>
    <w:rsid w:val="004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A94"/>
  </w:style>
  <w:style w:type="paragraph" w:styleId="Zpat">
    <w:name w:val="footer"/>
    <w:basedOn w:val="Normln"/>
    <w:link w:val="ZpatChar"/>
    <w:uiPriority w:val="99"/>
    <w:unhideWhenUsed/>
    <w:rsid w:val="0022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A9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A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A94"/>
    <w:rPr>
      <w:sz w:val="20"/>
      <w:szCs w:val="20"/>
    </w:rPr>
  </w:style>
  <w:style w:type="character" w:styleId="Znakapoznpodarou">
    <w:name w:val="footnote reference"/>
    <w:rsid w:val="00222A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A94"/>
  </w:style>
  <w:style w:type="paragraph" w:styleId="Zpat">
    <w:name w:val="footer"/>
    <w:basedOn w:val="Normln"/>
    <w:link w:val="ZpatChar"/>
    <w:uiPriority w:val="99"/>
    <w:unhideWhenUsed/>
    <w:rsid w:val="0022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A9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A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A94"/>
    <w:rPr>
      <w:sz w:val="20"/>
      <w:szCs w:val="20"/>
    </w:rPr>
  </w:style>
  <w:style w:type="character" w:styleId="Znakapoznpodarou">
    <w:name w:val="footnote reference"/>
    <w:rsid w:val="00222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56E7-5277-4F4D-8709-D80FEE5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Kadlecová Jana</dc:creator>
  <cp:lastModifiedBy>Kadlecová Jana</cp:lastModifiedBy>
  <cp:revision>1</cp:revision>
  <dcterms:created xsi:type="dcterms:W3CDTF">2018-02-28T09:59:00Z</dcterms:created>
  <dcterms:modified xsi:type="dcterms:W3CDTF">2018-02-28T10:01:00Z</dcterms:modified>
</cp:coreProperties>
</file>