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78" w:rsidRPr="002E73B0" w:rsidRDefault="001D0678" w:rsidP="001D0678">
      <w:pPr>
        <w:spacing w:after="120"/>
        <w:jc w:val="center"/>
        <w:rPr>
          <w:b/>
          <w:sz w:val="22"/>
          <w:szCs w:val="22"/>
        </w:rPr>
      </w:pPr>
      <w:r w:rsidRPr="002E73B0">
        <w:rPr>
          <w:b/>
          <w:sz w:val="22"/>
          <w:szCs w:val="22"/>
        </w:rPr>
        <w:t>Příloha smlouvy</w:t>
      </w:r>
    </w:p>
    <w:p w:rsidR="006577BF" w:rsidRPr="0029708E" w:rsidRDefault="006577BF" w:rsidP="006577BF">
      <w:pPr>
        <w:spacing w:before="120"/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 xml:space="preserve">de </w:t>
      </w:r>
      <w:proofErr w:type="spellStart"/>
      <w:r w:rsidRPr="0029708E">
        <w:rPr>
          <w:b/>
          <w:i/>
          <w:sz w:val="28"/>
          <w:u w:val="single"/>
        </w:rPr>
        <w:t>minimis</w:t>
      </w:r>
      <w:proofErr w:type="spellEnd"/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:rsidR="006577BF" w:rsidRPr="0029708E" w:rsidRDefault="006577BF" w:rsidP="006577BF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5360"/>
      </w:tblGrid>
      <w:tr w:rsidR="006577BF" w:rsidRPr="0029708E" w:rsidTr="00770C5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</w:p>
        </w:tc>
      </w:tr>
      <w:tr w:rsidR="006577BF" w:rsidRPr="0029708E" w:rsidTr="00770C5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</w:p>
        </w:tc>
      </w:tr>
      <w:tr w:rsidR="006577BF" w:rsidRPr="0029708E" w:rsidTr="00770C5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F" w:rsidRPr="0029708E" w:rsidRDefault="006577BF" w:rsidP="00770C56">
            <w:pPr>
              <w:rPr>
                <w:b/>
              </w:rPr>
            </w:pPr>
          </w:p>
        </w:tc>
      </w:tr>
    </w:tbl>
    <w:p w:rsidR="006577BF" w:rsidRPr="0029708E" w:rsidRDefault="006577BF" w:rsidP="006577BF">
      <w:pPr>
        <w:rPr>
          <w:b/>
          <w:i/>
        </w:rPr>
      </w:pPr>
    </w:p>
    <w:p w:rsidR="006577BF" w:rsidRPr="0029708E" w:rsidRDefault="006577BF" w:rsidP="006577BF">
      <w:pPr>
        <w:jc w:val="both"/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6577BF" w:rsidRPr="0029708E" w:rsidRDefault="006577BF" w:rsidP="006577BF">
      <w:pPr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6577BF" w:rsidRPr="0029708E" w:rsidRDefault="006577BF" w:rsidP="006577BF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6577BF" w:rsidRPr="0029708E" w:rsidRDefault="006577BF" w:rsidP="006577BF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6577BF" w:rsidRPr="0029708E" w:rsidTr="00770C56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77BF" w:rsidRPr="0029708E" w:rsidRDefault="006577BF" w:rsidP="00770C56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6577BF" w:rsidRPr="0029708E" w:rsidTr="00770C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</w:tr>
      <w:tr w:rsidR="006577BF" w:rsidRPr="0029708E" w:rsidTr="00770C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</w:tr>
      <w:tr w:rsidR="006577BF" w:rsidRPr="0029708E" w:rsidTr="00770C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</w:tr>
      <w:tr w:rsidR="006577BF" w:rsidRPr="0029708E" w:rsidTr="00770C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</w:tr>
      <w:tr w:rsidR="006577BF" w:rsidRPr="0029708E" w:rsidTr="00770C5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F" w:rsidRPr="0029708E" w:rsidRDefault="006577BF" w:rsidP="00770C56">
            <w:pPr>
              <w:jc w:val="both"/>
            </w:pPr>
          </w:p>
        </w:tc>
      </w:tr>
    </w:tbl>
    <w:p w:rsidR="006577BF" w:rsidRPr="0029708E" w:rsidRDefault="006577BF" w:rsidP="006577BF">
      <w:pPr>
        <w:rPr>
          <w:b/>
          <w:i/>
        </w:rPr>
      </w:pPr>
    </w:p>
    <w:p w:rsidR="006577BF" w:rsidRPr="0029708E" w:rsidRDefault="006577BF" w:rsidP="006577BF">
      <w:pPr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6577BF" w:rsidRPr="0029708E" w:rsidRDefault="006577BF" w:rsidP="006577BF">
      <w:pPr>
        <w:ind w:left="708"/>
        <w:jc w:val="both"/>
      </w:pPr>
      <w:r w:rsidRPr="0029708E">
        <w:t>Účetní období používaná výše uvedeným subjektem</w:t>
      </w:r>
    </w:p>
    <w:p w:rsidR="006577BF" w:rsidRPr="0029708E" w:rsidRDefault="006577BF" w:rsidP="006577BF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</w:pPr>
      <w:r w:rsidRPr="0029708E">
        <w:t>jsou shodná s kalendářními roky (tedy vždy 1. 1. – 31. 12. příslušného roku),</w:t>
      </w:r>
    </w:p>
    <w:p w:rsidR="006577BF" w:rsidRPr="0029708E" w:rsidRDefault="006577BF" w:rsidP="006577BF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</w:pPr>
      <w:r w:rsidRPr="0029708E">
        <w:t>nejsou shodná s kalendářními roky, a jsou následující: *</w:t>
      </w:r>
    </w:p>
    <w:p w:rsidR="006577BF" w:rsidRPr="0029708E" w:rsidRDefault="006577BF" w:rsidP="006577BF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6577BF" w:rsidRPr="0029708E" w:rsidTr="00770C56">
        <w:tc>
          <w:tcPr>
            <w:tcW w:w="3067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Do</w:t>
            </w:r>
          </w:p>
        </w:tc>
      </w:tr>
      <w:tr w:rsidR="006577BF" w:rsidRPr="0029708E" w:rsidTr="00770C56">
        <w:tc>
          <w:tcPr>
            <w:tcW w:w="3067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</w:tr>
      <w:tr w:rsidR="006577BF" w:rsidRPr="0029708E" w:rsidTr="00770C56">
        <w:tc>
          <w:tcPr>
            <w:tcW w:w="3067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</w:tr>
      <w:tr w:rsidR="006577BF" w:rsidRPr="0029708E" w:rsidTr="00770C56">
        <w:tc>
          <w:tcPr>
            <w:tcW w:w="3067" w:type="dxa"/>
            <w:shd w:val="clear" w:color="auto" w:fill="DBE5F1"/>
          </w:tcPr>
          <w:p w:rsidR="006577BF" w:rsidRPr="0029708E" w:rsidRDefault="006577BF" w:rsidP="00770C56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577BF" w:rsidRPr="0029708E" w:rsidRDefault="006577BF" w:rsidP="00770C56">
            <w:pPr>
              <w:pStyle w:val="Odstavecseseznamem"/>
              <w:ind w:left="0"/>
              <w:jc w:val="center"/>
            </w:pPr>
          </w:p>
        </w:tc>
      </w:tr>
    </w:tbl>
    <w:p w:rsidR="006577BF" w:rsidRDefault="006577BF" w:rsidP="006577BF">
      <w:pPr>
        <w:rPr>
          <w:b/>
          <w:i/>
        </w:rPr>
      </w:pPr>
    </w:p>
    <w:p w:rsidR="006577BF" w:rsidRPr="0029708E" w:rsidRDefault="006577BF" w:rsidP="006577BF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6577BF" w:rsidRPr="0029708E" w:rsidRDefault="006577BF" w:rsidP="006577BF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6577BF" w:rsidRPr="0029708E" w:rsidRDefault="006577BF" w:rsidP="006577BF">
      <w:pPr>
        <w:rPr>
          <w:b/>
          <w:i/>
        </w:rPr>
      </w:pPr>
    </w:p>
    <w:p w:rsidR="006577BF" w:rsidRPr="0029708E" w:rsidRDefault="006577BF" w:rsidP="006577BF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6577BF" w:rsidRPr="0029708E" w:rsidRDefault="006577BF" w:rsidP="006577BF">
      <w:pPr>
        <w:ind w:left="708"/>
        <w:jc w:val="both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 xml:space="preserve">souladu se zákonem č. 215/2004 Sb., o úpravě některých vztahů v oblasti veřejné podpory a o změně zákona </w:t>
      </w:r>
      <w:r w:rsidRPr="0029708E">
        <w:lastRenderedPageBreak/>
        <w:t>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</w:t>
      </w:r>
      <w:r w:rsidR="00EB4A11">
        <w:t xml:space="preserve">statutárnímu městu České Budějovice </w:t>
      </w:r>
      <w:r w:rsidRPr="0029708E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6577BF" w:rsidRPr="0029708E" w:rsidRDefault="006577BF" w:rsidP="006577BF">
      <w:pPr>
        <w:ind w:left="708"/>
        <w:jc w:val="both"/>
      </w:pPr>
    </w:p>
    <w:p w:rsidR="006577BF" w:rsidRPr="0029708E" w:rsidRDefault="006577BF" w:rsidP="006577BF">
      <w:pPr>
        <w:ind w:left="708"/>
        <w:jc w:val="both"/>
      </w:pPr>
    </w:p>
    <w:p w:rsidR="006577BF" w:rsidRPr="0029708E" w:rsidRDefault="006577BF" w:rsidP="006577BF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:rsidR="006577BF" w:rsidRPr="0029708E" w:rsidRDefault="006577BF" w:rsidP="006577BF">
      <w:pPr>
        <w:ind w:left="4956"/>
        <w:rPr>
          <w:i/>
        </w:rPr>
      </w:pPr>
    </w:p>
    <w:p w:rsidR="006577BF" w:rsidRPr="0029708E" w:rsidRDefault="006577BF" w:rsidP="006577BF">
      <w:pPr>
        <w:ind w:left="4956"/>
        <w:rPr>
          <w:i/>
        </w:rPr>
      </w:pPr>
    </w:p>
    <w:p w:rsidR="006577BF" w:rsidRPr="0029708E" w:rsidRDefault="006577BF" w:rsidP="006577BF">
      <w:pPr>
        <w:ind w:left="4956"/>
        <w:rPr>
          <w:i/>
        </w:rPr>
      </w:pPr>
    </w:p>
    <w:p w:rsidR="006577BF" w:rsidRPr="0029708E" w:rsidRDefault="006577BF" w:rsidP="006577BF">
      <w:pPr>
        <w:ind w:left="4956"/>
        <w:rPr>
          <w:i/>
        </w:rPr>
      </w:pPr>
      <w:r>
        <w:rPr>
          <w:i/>
        </w:rPr>
        <w:t>…………………………………………………………</w:t>
      </w:r>
      <w:r>
        <w:rPr>
          <w:i/>
        </w:rPr>
        <w:br/>
        <w:t>razítko, podpis oprávněné osoby</w:t>
      </w:r>
    </w:p>
    <w:p w:rsidR="006577BF" w:rsidRDefault="006577BF" w:rsidP="006577BF">
      <w:pPr>
        <w:pStyle w:val="Nadpis1"/>
        <w:spacing w:before="0" w:after="0"/>
        <w:jc w:val="left"/>
        <w:rPr>
          <w:sz w:val="24"/>
        </w:rPr>
        <w:sectPr w:rsidR="006577BF" w:rsidSect="00AC5423">
          <w:pgSz w:w="11906" w:h="16838" w:code="9"/>
          <w:pgMar w:top="1418" w:right="1418" w:bottom="1418" w:left="1418" w:header="708" w:footer="708" w:gutter="0"/>
          <w:cols w:space="709"/>
        </w:sectPr>
      </w:pPr>
    </w:p>
    <w:p w:rsidR="006577BF" w:rsidRPr="002E73B0" w:rsidRDefault="006577BF" w:rsidP="006577BF">
      <w:pPr>
        <w:spacing w:after="120"/>
        <w:jc w:val="center"/>
        <w:rPr>
          <w:b/>
          <w:sz w:val="22"/>
          <w:szCs w:val="22"/>
        </w:rPr>
      </w:pPr>
      <w:bookmarkStart w:id="0" w:name="_Toc386554796"/>
      <w:r w:rsidRPr="002E73B0">
        <w:rPr>
          <w:b/>
          <w:sz w:val="22"/>
          <w:szCs w:val="22"/>
        </w:rPr>
        <w:lastRenderedPageBreak/>
        <w:t>Příloha smlouvy</w:t>
      </w:r>
    </w:p>
    <w:bookmarkEnd w:id="0"/>
    <w:p w:rsidR="006577BF" w:rsidRPr="00D57E01" w:rsidRDefault="006577BF" w:rsidP="006577BF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6577BF" w:rsidRPr="00083172" w:rsidTr="00770C56">
        <w:trPr>
          <w:trHeight w:val="460"/>
        </w:trPr>
        <w:tc>
          <w:tcPr>
            <w:tcW w:w="2943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rPr>
          <w:trHeight w:val="460"/>
        </w:trPr>
        <w:tc>
          <w:tcPr>
            <w:tcW w:w="2943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rPr>
          <w:trHeight w:val="460"/>
        </w:trPr>
        <w:tc>
          <w:tcPr>
            <w:tcW w:w="2943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577BF" w:rsidRDefault="006577BF" w:rsidP="006577B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577BF" w:rsidRDefault="006577BF" w:rsidP="006577B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577BF" w:rsidRPr="00C41523" w:rsidRDefault="006577BF" w:rsidP="006577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="006577BF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……………………., konec ……………………).</w:t>
      </w:r>
    </w:p>
    <w:p w:rsidR="006577BF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</w:p>
    <w:p w:rsidR="006577BF" w:rsidRPr="00087ABF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2012 -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2013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2013 - 31.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3)</w:t>
      </w:r>
      <w:r w:rsidRPr="00087ABF">
        <w:rPr>
          <w:rFonts w:ascii="Arial" w:hAnsi="Arial" w:cs="Arial"/>
        </w:rPr>
        <w:t>:</w:t>
      </w:r>
    </w:p>
    <w:p w:rsidR="006577BF" w:rsidRPr="00D836CD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577BF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77BF" w:rsidRPr="00083172" w:rsidRDefault="006577BF" w:rsidP="006577B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6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7BF" w:rsidRPr="00083172" w:rsidTr="00770C56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6577BF" w:rsidRPr="00D57E01" w:rsidRDefault="006577BF" w:rsidP="00770C56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7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="006577BF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577BF" w:rsidRPr="00A92A26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podporu.</w:t>
            </w:r>
          </w:p>
        </w:tc>
      </w:tr>
    </w:tbl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</w:p>
    <w:p w:rsidR="006577BF" w:rsidRPr="006106C5" w:rsidRDefault="006577BF" w:rsidP="006577B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="006577BF" w:rsidRPr="00083172" w:rsidRDefault="006577BF" w:rsidP="006577BF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6577BF" w:rsidRPr="00083172" w:rsidTr="00770C56">
        <w:trPr>
          <w:trHeight w:val="279"/>
        </w:trPr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77BF" w:rsidRPr="00C41523" w:rsidRDefault="006577BF" w:rsidP="006577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577BF" w:rsidRPr="00083172" w:rsidTr="00770C56">
        <w:trPr>
          <w:trHeight w:val="279"/>
        </w:trPr>
        <w:tc>
          <w:tcPr>
            <w:tcW w:w="3510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577BF" w:rsidRDefault="006577BF" w:rsidP="006577BF">
      <w:pPr>
        <w:rPr>
          <w:rFonts w:ascii="Arial" w:hAnsi="Arial" w:cs="Arial"/>
          <w:bCs/>
        </w:rPr>
      </w:pPr>
    </w:p>
    <w:p w:rsidR="006577BF" w:rsidRDefault="006577BF" w:rsidP="006577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6577BF" w:rsidRDefault="006577BF" w:rsidP="006577BF">
      <w:pPr>
        <w:rPr>
          <w:rFonts w:ascii="Arial" w:hAnsi="Arial" w:cs="Arial"/>
          <w:bCs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6577BF" w:rsidRPr="006106C5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6577BF" w:rsidRDefault="006577BF" w:rsidP="006577BF">
      <w:pPr>
        <w:rPr>
          <w:rFonts w:ascii="Arial" w:hAnsi="Arial" w:cs="Arial"/>
        </w:rPr>
      </w:pPr>
    </w:p>
    <w:p w:rsidR="006577BF" w:rsidRDefault="006577BF" w:rsidP="006577B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6577BF" w:rsidRDefault="006577BF" w:rsidP="006577B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6577BF" w:rsidRDefault="006577BF" w:rsidP="006577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6577BF" w:rsidRPr="005049E5" w:rsidRDefault="006577BF" w:rsidP="006577B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577BF" w:rsidRPr="00083172" w:rsidTr="00770C56">
        <w:trPr>
          <w:trHeight w:val="279"/>
        </w:trPr>
        <w:tc>
          <w:tcPr>
            <w:tcW w:w="3510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577BF" w:rsidRPr="00083172" w:rsidTr="00770C56">
        <w:trPr>
          <w:trHeight w:val="308"/>
        </w:trPr>
        <w:tc>
          <w:tcPr>
            <w:tcW w:w="3510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577BF" w:rsidRPr="00083172" w:rsidRDefault="006577BF" w:rsidP="006577BF">
      <w:pPr>
        <w:rPr>
          <w:rFonts w:ascii="Arial" w:hAnsi="Arial" w:cs="Arial"/>
          <w:bCs/>
        </w:rPr>
      </w:pPr>
    </w:p>
    <w:p w:rsidR="006577BF" w:rsidRPr="00083172" w:rsidRDefault="006577BF" w:rsidP="006577BF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1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="006577BF" w:rsidRPr="00083172" w:rsidRDefault="006577BF" w:rsidP="006577B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6577BF" w:rsidRPr="00083172" w:rsidTr="00770C56">
        <w:trPr>
          <w:trHeight w:val="279"/>
        </w:trPr>
        <w:tc>
          <w:tcPr>
            <w:tcW w:w="2093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6577BF" w:rsidRPr="00083172" w:rsidTr="00770C56">
        <w:tc>
          <w:tcPr>
            <w:tcW w:w="2093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2093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2093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577BF" w:rsidRPr="00083172" w:rsidTr="00770C56">
        <w:tc>
          <w:tcPr>
            <w:tcW w:w="2093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6577BF" w:rsidRPr="00D57E01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577BF" w:rsidRDefault="006577BF" w:rsidP="006577BF">
      <w:pPr>
        <w:rPr>
          <w:rFonts w:ascii="Arial" w:hAnsi="Arial" w:cs="Arial"/>
          <w:bCs/>
        </w:rPr>
      </w:pPr>
    </w:p>
    <w:p w:rsidR="006577BF" w:rsidRDefault="006577BF" w:rsidP="006577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6577BF" w:rsidRDefault="006577BF" w:rsidP="006577BF">
      <w:pPr>
        <w:rPr>
          <w:rFonts w:ascii="Arial" w:hAnsi="Arial" w:cs="Arial"/>
          <w:bCs/>
        </w:rPr>
      </w:pPr>
    </w:p>
    <w:p w:rsidR="006577BF" w:rsidRPr="00083172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6577BF" w:rsidRPr="006106C5" w:rsidRDefault="006577BF" w:rsidP="006577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EB4A11">
        <w:rPr>
          <w:rFonts w:ascii="Arial" w:hAnsi="Arial" w:cs="Arial"/>
          <w:b/>
          <w:bCs/>
        </w:rPr>
      </w:r>
      <w:r w:rsidR="00EB4A11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6577BF" w:rsidRDefault="006577BF" w:rsidP="006577BF">
      <w:pPr>
        <w:rPr>
          <w:rFonts w:ascii="Arial" w:hAnsi="Arial" w:cs="Arial"/>
        </w:rPr>
      </w:pPr>
    </w:p>
    <w:p w:rsidR="006577BF" w:rsidRPr="00083172" w:rsidRDefault="006577BF" w:rsidP="006577BF">
      <w:pPr>
        <w:rPr>
          <w:rFonts w:ascii="Arial" w:hAnsi="Arial" w:cs="Arial"/>
        </w:rPr>
      </w:pPr>
    </w:p>
    <w:p w:rsidR="006577BF" w:rsidRDefault="006577BF" w:rsidP="006577BF">
      <w:pPr>
        <w:pStyle w:val="Odstavecseseznamem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6577BF" w:rsidRPr="007E4CE3" w:rsidRDefault="006577BF" w:rsidP="006577BF">
      <w:pPr>
        <w:rPr>
          <w:rFonts w:ascii="Arial" w:hAnsi="Arial" w:cs="Arial"/>
        </w:rPr>
      </w:pPr>
    </w:p>
    <w:p w:rsidR="006577BF" w:rsidRPr="007E4CE3" w:rsidRDefault="006577BF" w:rsidP="006577BF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6577BF" w:rsidRPr="007E4CE3" w:rsidRDefault="006577BF" w:rsidP="006577BF">
      <w:pPr>
        <w:pStyle w:val="Odstavecseseznamem"/>
        <w:ind w:left="284"/>
        <w:rPr>
          <w:rFonts w:ascii="Arial" w:hAnsi="Arial" w:cs="Arial"/>
        </w:rPr>
      </w:pPr>
    </w:p>
    <w:p w:rsidR="006577BF" w:rsidRPr="007E4CE3" w:rsidRDefault="006577BF" w:rsidP="006577BF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6577BF" w:rsidRPr="007E4CE3" w:rsidRDefault="006577BF" w:rsidP="006577BF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77BF" w:rsidRDefault="006577BF" w:rsidP="006577BF">
      <w:pPr>
        <w:pStyle w:val="Odstavecseseznamem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</w:t>
      </w:r>
      <w:r w:rsidRPr="00DD3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110/2019 Sb.,</w:t>
      </w:r>
      <w:r w:rsidRPr="00FE73E9">
        <w:rPr>
          <w:rFonts w:ascii="Arial" w:hAnsi="Arial" w:cs="Arial"/>
        </w:rPr>
        <w:t> </w:t>
      </w:r>
      <w:r w:rsidRPr="004A5740">
        <w:rPr>
          <w:rFonts w:ascii="Arial" w:hAnsi="Arial" w:cs="Arial"/>
        </w:rPr>
        <w:t xml:space="preserve">o zpracování osobních </w:t>
      </w:r>
      <w:proofErr w:type="gramStart"/>
      <w:r w:rsidRPr="004A5740">
        <w:rPr>
          <w:rFonts w:ascii="Arial" w:hAnsi="Arial" w:cs="Arial"/>
        </w:rPr>
        <w:t>údajů</w:t>
      </w:r>
      <w:r w:rsidRPr="007E4CE3">
        <w:rPr>
          <w:rFonts w:ascii="Arial" w:hAnsi="Arial" w:cs="Arial"/>
        </w:rPr>
        <w:t> , za</w:t>
      </w:r>
      <w:proofErr w:type="gramEnd"/>
      <w:r w:rsidRPr="007E4CE3">
        <w:rPr>
          <w:rFonts w:ascii="Arial" w:hAnsi="Arial" w:cs="Arial"/>
        </w:rPr>
        <w:t xml:space="preserve">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12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13"/>
      </w:r>
      <w:r w:rsidRPr="007E4CE3">
        <w:rPr>
          <w:rFonts w:ascii="Arial" w:hAnsi="Arial" w:cs="Arial"/>
        </w:rPr>
        <w:t xml:space="preserve">, kterým je </w:t>
      </w:r>
      <w:r w:rsidR="00EB4A11">
        <w:rPr>
          <w:rFonts w:ascii="Arial" w:hAnsi="Arial" w:cs="Arial"/>
        </w:rPr>
        <w:t>statutární město České Budějovice</w:t>
      </w:r>
      <w:bookmarkStart w:id="1" w:name="_GoBack"/>
      <w:bookmarkEnd w:id="1"/>
      <w:r w:rsidRPr="007E4CE3">
        <w:rPr>
          <w:rFonts w:ascii="Arial" w:hAnsi="Arial" w:cs="Arial"/>
        </w:rPr>
        <w:t xml:space="preserve">, pro všechny údaje obsažené v tomto prohlášení, a to po celou dobu 10 let ode dne udělení souhlasu. Zároveň si je žadatel vědom svých práv podle zákona č. </w:t>
      </w:r>
      <w:r>
        <w:rPr>
          <w:rFonts w:ascii="Arial" w:hAnsi="Arial" w:cs="Arial"/>
        </w:rPr>
        <w:t>110/2019 Sb.,</w:t>
      </w:r>
      <w:r w:rsidRPr="00FE73E9">
        <w:rPr>
          <w:rFonts w:ascii="Arial" w:hAnsi="Arial" w:cs="Arial"/>
        </w:rPr>
        <w:t> </w:t>
      </w:r>
      <w:r w:rsidRPr="004A5740">
        <w:rPr>
          <w:rFonts w:ascii="Arial" w:hAnsi="Arial" w:cs="Arial"/>
        </w:rPr>
        <w:t xml:space="preserve">o zpracování osobních </w:t>
      </w:r>
      <w:proofErr w:type="gramStart"/>
      <w:r w:rsidRPr="004A5740">
        <w:rPr>
          <w:rFonts w:ascii="Arial" w:hAnsi="Arial" w:cs="Arial"/>
        </w:rPr>
        <w:t xml:space="preserve">údajů </w:t>
      </w:r>
      <w:r w:rsidRPr="007E4CE3">
        <w:rPr>
          <w:rFonts w:ascii="Arial" w:hAnsi="Arial" w:cs="Arial"/>
        </w:rPr>
        <w:t>.</w:t>
      </w:r>
      <w:proofErr w:type="gramEnd"/>
    </w:p>
    <w:p w:rsidR="006577BF" w:rsidRDefault="006577BF" w:rsidP="006577BF">
      <w:pPr>
        <w:rPr>
          <w:rFonts w:ascii="Arial" w:hAnsi="Arial" w:cs="Arial"/>
        </w:rPr>
      </w:pPr>
    </w:p>
    <w:p w:rsidR="006577BF" w:rsidRPr="00C41523" w:rsidRDefault="006577BF" w:rsidP="006577BF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577BF" w:rsidRPr="00083172" w:rsidTr="00770C5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F" w:rsidRPr="00083172" w:rsidRDefault="006577BF" w:rsidP="00770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F" w:rsidRPr="00083172" w:rsidRDefault="006577BF" w:rsidP="00770C56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577BF" w:rsidRPr="00083172" w:rsidRDefault="006577BF" w:rsidP="00770C56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6577BF" w:rsidRPr="00083172" w:rsidTr="00770C5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F" w:rsidRPr="00083172" w:rsidRDefault="006577BF" w:rsidP="00770C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7BF" w:rsidRPr="00083172" w:rsidTr="00770C5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F" w:rsidRPr="00083172" w:rsidRDefault="006577BF" w:rsidP="00770C56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BF" w:rsidRPr="00083172" w:rsidRDefault="006577BF" w:rsidP="00770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7BF" w:rsidRPr="00083172" w:rsidRDefault="006577BF" w:rsidP="00770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BF" w:rsidRPr="00083172" w:rsidRDefault="006577BF" w:rsidP="00770C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BF" w:rsidRPr="00083172" w:rsidRDefault="006577BF" w:rsidP="00770C56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="006577BF" w:rsidRPr="00083172" w:rsidRDefault="006577BF" w:rsidP="006577BF">
      <w:pPr>
        <w:rPr>
          <w:rFonts w:ascii="Arial" w:hAnsi="Arial" w:cs="Arial"/>
        </w:rPr>
      </w:pPr>
    </w:p>
    <w:p w:rsidR="006577BF" w:rsidRDefault="006577BF" w:rsidP="006577BF"/>
    <w:p w:rsidR="006577BF" w:rsidRPr="00083172" w:rsidRDefault="006577BF" w:rsidP="006577BF">
      <w:pPr>
        <w:rPr>
          <w:rFonts w:ascii="Arial" w:hAnsi="Arial" w:cs="Arial"/>
        </w:rPr>
      </w:pPr>
    </w:p>
    <w:p w:rsidR="006577BF" w:rsidRDefault="006577BF" w:rsidP="006577BF"/>
    <w:p w:rsidR="00396B1B" w:rsidRDefault="00396B1B"/>
    <w:sectPr w:rsidR="003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3C" w:rsidRDefault="0017463C" w:rsidP="006577BF">
      <w:r>
        <w:separator/>
      </w:r>
    </w:p>
  </w:endnote>
  <w:endnote w:type="continuationSeparator" w:id="0">
    <w:p w:rsidR="0017463C" w:rsidRDefault="0017463C" w:rsidP="0065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3C" w:rsidRDefault="0017463C" w:rsidP="006577BF">
      <w:r>
        <w:separator/>
      </w:r>
    </w:p>
  </w:footnote>
  <w:footnote w:type="continuationSeparator" w:id="0">
    <w:p w:rsidR="0017463C" w:rsidRDefault="0017463C" w:rsidP="006577BF">
      <w:r>
        <w:continuationSeparator/>
      </w:r>
    </w:p>
  </w:footnote>
  <w:footnote w:id="1">
    <w:p w:rsidR="006577BF" w:rsidRPr="00546309" w:rsidRDefault="006577BF" w:rsidP="006577B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6577BF" w:rsidRPr="00546309" w:rsidRDefault="006577BF" w:rsidP="006577B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6577BF" w:rsidRPr="00546309" w:rsidRDefault="006577BF" w:rsidP="006577BF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6577BF" w:rsidRPr="00546309" w:rsidRDefault="006577BF" w:rsidP="006577BF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6577BF" w:rsidRPr="00F60382" w:rsidRDefault="006577BF" w:rsidP="006577BF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6577BF" w:rsidRPr="00546309" w:rsidRDefault="006577BF" w:rsidP="006577BF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  <w:footnote w:id="6">
    <w:p w:rsidR="006577BF" w:rsidRPr="00A844EA" w:rsidRDefault="006577BF" w:rsidP="006577BF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7">
    <w:p w:rsidR="006577BF" w:rsidRDefault="006577BF" w:rsidP="006577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8">
    <w:p w:rsidR="006577BF" w:rsidRPr="001848E4" w:rsidRDefault="006577BF" w:rsidP="006577BF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9">
    <w:p w:rsidR="006577BF" w:rsidRPr="001848E4" w:rsidRDefault="006577BF" w:rsidP="006577BF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0">
    <w:p w:rsidR="006577BF" w:rsidRDefault="006577BF" w:rsidP="006577BF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1">
    <w:p w:rsidR="006577BF" w:rsidRDefault="006577BF" w:rsidP="006577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12">
    <w:p w:rsidR="006577BF" w:rsidRPr="00EE73B8" w:rsidRDefault="006577BF" w:rsidP="006577B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13">
    <w:p w:rsidR="006577BF" w:rsidRDefault="006577BF" w:rsidP="006577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79C0"/>
    <w:multiLevelType w:val="hybridMultilevel"/>
    <w:tmpl w:val="36DAC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2F43"/>
    <w:multiLevelType w:val="hybridMultilevel"/>
    <w:tmpl w:val="AB404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25C"/>
    <w:multiLevelType w:val="hybridMultilevel"/>
    <w:tmpl w:val="17463C2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F"/>
    <w:rsid w:val="0017463C"/>
    <w:rsid w:val="001D0678"/>
    <w:rsid w:val="00396B1B"/>
    <w:rsid w:val="004D1E92"/>
    <w:rsid w:val="006577BF"/>
    <w:rsid w:val="0069137B"/>
    <w:rsid w:val="00762090"/>
    <w:rsid w:val="00B81707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3C9015-AD6D-4093-9B71-BAFB3A3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77B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6577B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77BF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577B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57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77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577BF"/>
  </w:style>
  <w:style w:type="paragraph" w:styleId="Odstavecseseznamem">
    <w:name w:val="List Paragraph"/>
    <w:basedOn w:val="Normln"/>
    <w:uiPriority w:val="34"/>
    <w:qFormat/>
    <w:rsid w:val="006577BF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6577BF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7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6577BF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77B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6577B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762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0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5</cp:revision>
  <dcterms:created xsi:type="dcterms:W3CDTF">2019-11-15T06:40:00Z</dcterms:created>
  <dcterms:modified xsi:type="dcterms:W3CDTF">2019-11-28T09:06:00Z</dcterms:modified>
</cp:coreProperties>
</file>