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Roboto" w:cs="Roboto" w:eastAsia="Roboto" w:hAnsi="Roboto"/>
          <w:b w:val="1"/>
          <w:sz w:val="31"/>
          <w:szCs w:val="3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1"/>
          <w:szCs w:val="31"/>
          <w:highlight w:val="white"/>
          <w:rtl w:val="0"/>
        </w:rPr>
        <w:t xml:space="preserve">Boj o titul Evropské hlavní město kultury 2028 oficiálně začal. Budějovice jsou připravené</w:t>
      </w:r>
      <w:r w:rsidDel="00000000" w:rsidR="00000000" w:rsidRPr="00000000">
        <w:rPr>
          <w:rFonts w:ascii="Roboto" w:cs="Roboto" w:eastAsia="Roboto" w:hAnsi="Roboto"/>
          <w:b w:val="1"/>
          <w:sz w:val="31"/>
          <w:szCs w:val="3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  <w:b w:val="1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oboto" w:cs="Roboto" w:eastAsia="Roboto" w:hAnsi="Roboto"/>
          <w:b w:val="1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1"/>
          <w:szCs w:val="21"/>
          <w:highlight w:val="white"/>
          <w:rtl w:val="0"/>
        </w:rPr>
        <w:t xml:space="preserve">České Budějovice, 2. září 2022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 –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Město České Budějovice oficiálně podalo Ministerstvu kultury přihlášku do soutěže o titul Evropské hlavní město kultury pro rok 2028, kdy bude tento titul hostit Česká republika. Podání přihlášky je završením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sedmnácti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 měsíců příprav, na kterých se vedle města a Jihočeského kraje podílely desítky kulturních aktérů. Rozhodnutí je nyní v rukou mezinárodní poroty. </w:t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.0005454545455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Přihláška (bid book) provede hodnotící komisi městem i krajem a představí více než 40 projektů. Ty jsou postaveny na unikátnosti města (potažmo celého regionu), kulturních zvycích obyvatel a přírodních krásách našeho kraje. V přihlášce jsou zdůrazněny formy zapojení veřejnosti i plán investic města a kraje do kulturní infrastruktury tak, aby bylo město do roku 2028 připraveno titul hostovat. Přímo v přihlášce je </w:t>
      </w:r>
      <w:r w:rsidDel="00000000" w:rsidR="00000000" w:rsidRPr="00000000">
        <w:rPr>
          <w:highlight w:val="white"/>
          <w:rtl w:val="0"/>
        </w:rPr>
        <w:t xml:space="preserve">detailně </w:t>
      </w:r>
      <w:r w:rsidDel="00000000" w:rsidR="00000000" w:rsidRPr="00000000">
        <w:rPr>
          <w:highlight w:val="white"/>
          <w:rtl w:val="0"/>
        </w:rPr>
        <w:t xml:space="preserve">rozpracována organizační struktura, financování a dlouhodobá udržitelnost projektu i po roce 2028. V neposlední řadě přihláška komisi představí zamýšlenou organizační strukturu, způsob financování a udržitelnost celého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.0005454545455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„I</w:t>
      </w:r>
      <w:r w:rsidDel="00000000" w:rsidR="00000000" w:rsidRPr="00000000">
        <w:rPr>
          <w:i w:val="1"/>
          <w:rtl w:val="0"/>
        </w:rPr>
        <w:t xml:space="preserve"> když s</w:t>
      </w:r>
      <w:r w:rsidDel="00000000" w:rsidR="00000000" w:rsidRPr="00000000">
        <w:rPr>
          <w:i w:val="1"/>
          <w:rtl w:val="0"/>
        </w:rPr>
        <w:t xml:space="preserve">e jedná o rozvojový proces, který už nám přinesl mnoho důležitých informací o městě, stále je to soutěž, a proto je důležité nyní neprozrazovat detaily a nezveřejňovat samotnou přihlášku. Jednoduše proto, aby na ni nemohla ostatní města při prezentaci před komisí reagovat,“</w:t>
      </w:r>
      <w:r w:rsidDel="00000000" w:rsidR="00000000" w:rsidRPr="00000000">
        <w:rPr>
          <w:rtl w:val="0"/>
        </w:rPr>
        <w:t xml:space="preserve"> upozorňuje náměstek primátora Juraj Thoma.</w:t>
      </w:r>
    </w:p>
    <w:p w:rsidR="00000000" w:rsidDel="00000000" w:rsidP="00000000" w:rsidRDefault="00000000" w:rsidRPr="00000000" w14:paraId="00000008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.0005454545455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„Budějovice se rozhodly pro participativní model přípravy přihlášky, který je ve svém základu velmi složitý, ale na druhou stranu zajistí daleko větší synergii při samotné realizaci projektu </w:t>
      </w:r>
      <w:r w:rsidDel="00000000" w:rsidR="00000000" w:rsidRPr="00000000">
        <w:rPr>
          <w:i w:val="1"/>
          <w:rtl w:val="0"/>
        </w:rPr>
        <w:t xml:space="preserve">v případě </w:t>
      </w:r>
      <w:r w:rsidDel="00000000" w:rsidR="00000000" w:rsidRPr="00000000">
        <w:rPr>
          <w:i w:val="1"/>
          <w:rtl w:val="0"/>
        </w:rPr>
        <w:t xml:space="preserve">našeho úspěchu. Na základě konzultací se zahraničními experty, kteří se projektu EHMK věnují mnoho let, je tento postup komisí oceňován, a my proto věříme, že nám přinese vítězství v rámci celého projektu,“</w:t>
      </w:r>
      <w:r w:rsidDel="00000000" w:rsidR="00000000" w:rsidRPr="00000000">
        <w:rPr>
          <w:rtl w:val="0"/>
        </w:rPr>
        <w:t xml:space="preserve"> dodává manažer kandidatury Lukáš Černý.</w:t>
      </w:r>
    </w:p>
    <w:p w:rsidR="00000000" w:rsidDel="00000000" w:rsidP="00000000" w:rsidRDefault="00000000" w:rsidRPr="00000000" w14:paraId="0000000A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Do přípravy přihlášky se zapojila široká veřejnost prostřednictvím kvantitativních výzkumů, ale třeba i díky projektu </w:t>
      </w:r>
      <w:r w:rsidDel="00000000" w:rsidR="00000000" w:rsidRPr="00000000">
        <w:rPr>
          <w:rtl w:val="0"/>
        </w:rPr>
        <w:t xml:space="preserve">Kul.turist</w:t>
      </w:r>
      <w:r w:rsidDel="00000000" w:rsidR="00000000" w:rsidRPr="00000000">
        <w:rPr>
          <w:rtl w:val="0"/>
        </w:rPr>
        <w:t xml:space="preserve">a, jehož poslední zastávka proběhne ve dnech 15.–18. září 2022 na sídlišti Máj, ve Čtyřech Dvorech a Stromovce (přičemž během předchozích šesti zastávek se aktivit Kul.turisty zúčastnilo více než 3 500 obyvatel města). Do samotné přípravy přihlášky se zapojilo přes 100 organizací a kulturních aktérů a do výzkumů spojených s kandidaturou více než 2 800 lidí.</w:t>
      </w:r>
    </w:p>
    <w:p w:rsidR="00000000" w:rsidDel="00000000" w:rsidP="00000000" w:rsidRDefault="00000000" w:rsidRPr="00000000" w14:paraId="0000000C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.0005454545455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Díky</w:t>
      </w:r>
      <w:r w:rsidDel="00000000" w:rsidR="00000000" w:rsidRPr="00000000">
        <w:rPr>
          <w:i w:val="1"/>
          <w:rtl w:val="0"/>
        </w:rPr>
        <w:t xml:space="preserve"> přípravě přihlášky jsme získali široký vhled do budějovického kulturního prostředí. Máme mnohem větší přehled o tom, co v Budějovicích funguje a co naopak chybí. Díky přípravě přihlášky má město připravenou kvalitní a moderní kulturní strategii, na kterou </w:t>
      </w:r>
      <w:r w:rsidDel="00000000" w:rsidR="00000000" w:rsidRPr="00000000">
        <w:rPr>
          <w:i w:val="1"/>
          <w:rtl w:val="0"/>
        </w:rPr>
        <w:t xml:space="preserve">čekalo</w:t>
      </w:r>
      <w:r w:rsidDel="00000000" w:rsidR="00000000" w:rsidRPr="00000000">
        <w:rPr>
          <w:i w:val="1"/>
          <w:rtl w:val="0"/>
        </w:rPr>
        <w:t xml:space="preserve"> mnoho let,“</w:t>
      </w:r>
      <w:r w:rsidDel="00000000" w:rsidR="00000000" w:rsidRPr="00000000">
        <w:rPr>
          <w:rtl w:val="0"/>
        </w:rPr>
        <w:t xml:space="preserve"> dodává první náměstek primátora Juraj Thoma.</w:t>
      </w:r>
    </w:p>
    <w:p w:rsidR="00000000" w:rsidDel="00000000" w:rsidP="00000000" w:rsidRDefault="00000000" w:rsidRPr="00000000" w14:paraId="0000000E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Boj o titul Evropské hlavní město kultury 2028 vyvrcholí 12.–14. října 2022, kdy budou všechny přihlášky prezentovány komisi složené z odborníků z celé Evropy. O tom, která města postoupí do 2. kola, rozhodne tato porota 14. října 2022. Stejně jako ostatní kandidátská města </w:t>
      </w:r>
      <w:r w:rsidDel="00000000" w:rsidR="00000000" w:rsidRPr="00000000">
        <w:rPr>
          <w:rtl w:val="0"/>
        </w:rPr>
        <w:t xml:space="preserve">i České Budějovice budou své nápady, které přihláška obsahuje, do té doby před ostatními pečlivě skrývat.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—-----------------</w:t>
      </w:r>
    </w:p>
    <w:p w:rsidR="00000000" w:rsidDel="00000000" w:rsidP="00000000" w:rsidRDefault="00000000" w:rsidRPr="00000000" w14:paraId="00000012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V České republice získala tento titul v roce 2000 Praha a o patnáct let později Plzeň, která v soutěži porazila Hradec Králové a Ostravu. Záměr kandidovat v příštím roce na titul pro rok 2028 už před Budějovicemi ohlásili v Brně, Liberci a v Broumově. Právě s těmito městy se Budějovice o titul utkají. O vítězi rozhodne mezinárodní porota ve dvoukolovém hodnocení v průběhu let 2022 a 2023.</w:t>
      </w:r>
    </w:p>
    <w:p w:rsidR="00000000" w:rsidDel="00000000" w:rsidP="00000000" w:rsidRDefault="00000000" w:rsidRPr="00000000" w14:paraId="00000014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/>
      </w:pPr>
      <w:r w:rsidDel="00000000" w:rsidR="00000000" w:rsidRPr="00000000">
        <w:rPr>
          <w:rtl w:val="0"/>
        </w:rPr>
        <w:t xml:space="preserve">Města, která v minulosti obdržela titul, zaznamenala nejen vysoký počet návštěvníků v samotném roce oslav, ale také stabilní nárůst počtu turistů v letech dalších. Titul má dopad jak na růst tržeb v místních podnicích, tak na celkový počet pracovních míst v regionu. Pro lepší představu, Plzni přinesl titul v roce 2015 celkem 580 uspořádaných akcí, kolem 1,2 milionu návštěvníků, kteří zde utratili přes 560 milionů korun, hoteliérům pak 255 tisíc přenocování a celému regionu 388 nových pracovních míst.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