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689" w:rsidRPr="006C6ED3" w:rsidRDefault="00611689" w:rsidP="006C6ED3">
      <w:pPr>
        <w:spacing w:after="120" w:line="288" w:lineRule="auto"/>
        <w:jc w:val="both"/>
        <w:rPr>
          <w:b/>
          <w:u w:val="single"/>
        </w:rPr>
      </w:pPr>
      <w:bookmarkStart w:id="0" w:name="_GoBack"/>
      <w:bookmarkEnd w:id="0"/>
      <w:r w:rsidRPr="006C6ED3">
        <w:rPr>
          <w:b/>
          <w:u w:val="single"/>
        </w:rPr>
        <w:t>Důvodová zpráva</w:t>
      </w:r>
    </w:p>
    <w:p w:rsidR="005D0628" w:rsidRPr="006C6ED3" w:rsidRDefault="00252E5E" w:rsidP="006C6ED3">
      <w:pPr>
        <w:autoSpaceDE w:val="0"/>
        <w:autoSpaceDN w:val="0"/>
        <w:adjustRightInd w:val="0"/>
        <w:ind w:firstLine="708"/>
        <w:jc w:val="both"/>
      </w:pPr>
      <w:r w:rsidRPr="006C6ED3">
        <w:t xml:space="preserve">Na základě usnesení rady města č. 1311/2016 ze dne 5. </w:t>
      </w:r>
      <w:r w:rsidR="00C12471" w:rsidRPr="006C6ED3">
        <w:t>z</w:t>
      </w:r>
      <w:r w:rsidRPr="006C6ED3">
        <w:t>áří 2016 je zastupitelstvu města</w:t>
      </w:r>
      <w:r w:rsidR="006849BB">
        <w:t>,</w:t>
      </w:r>
      <w:r w:rsidRPr="006C6ED3">
        <w:t xml:space="preserve"> </w:t>
      </w:r>
      <w:r w:rsidR="00427AE9" w:rsidRPr="006C6ED3">
        <w:t>po ukončení hodnotícího procesu řídícími orgány</w:t>
      </w:r>
      <w:r w:rsidR="006849BB">
        <w:t>,</w:t>
      </w:r>
      <w:r w:rsidR="00427AE9" w:rsidRPr="006C6ED3">
        <w:t xml:space="preserve"> </w:t>
      </w:r>
      <w:r w:rsidRPr="006C6ED3">
        <w:t xml:space="preserve">předkládán ke schválení </w:t>
      </w:r>
      <w:r w:rsidR="005D0628" w:rsidRPr="006C6ED3">
        <w:rPr>
          <w:i/>
        </w:rPr>
        <w:t>Integrovaný plán rozvoje území České Budějovice</w:t>
      </w:r>
      <w:r w:rsidR="005D0628" w:rsidRPr="006C6ED3">
        <w:t xml:space="preserve"> (dále jen strategie)</w:t>
      </w:r>
      <w:r w:rsidRPr="006C6ED3">
        <w:t xml:space="preserve">. </w:t>
      </w:r>
      <w:r w:rsidR="00C12471" w:rsidRPr="006C6ED3">
        <w:t>Hodnotící proces byl zahájen dne 15. ledna 2016, kdy byla podána žádost o schválení strategie</w:t>
      </w:r>
      <w:r w:rsidR="00427AE9">
        <w:t xml:space="preserve"> v souladu s </w:t>
      </w:r>
      <w:r w:rsidR="008D5E10" w:rsidRPr="006C6ED3">
        <w:t xml:space="preserve">usnesením zastupitelstva města č. 278/2015 </w:t>
      </w:r>
      <w:r w:rsidR="00427AE9">
        <w:t xml:space="preserve">ze </w:t>
      </w:r>
      <w:r w:rsidR="008D5E10" w:rsidRPr="006C6ED3">
        <w:t>dne 12. 11. 2015,</w:t>
      </w:r>
      <w:r w:rsidR="00427AE9">
        <w:t xml:space="preserve"> a to prostřednictvím</w:t>
      </w:r>
      <w:r w:rsidR="00C12471" w:rsidRPr="006C6ED3">
        <w:t xml:space="preserve"> monitorovacího systému MS 2014+.</w:t>
      </w:r>
      <w:r w:rsidR="008D5E10" w:rsidRPr="006C6ED3">
        <w:t xml:space="preserve"> </w:t>
      </w:r>
      <w:r w:rsidR="00C12471" w:rsidRPr="006C6ED3">
        <w:t>Ze strany hodnotitelů – Ministerstva pro místní rozvoj ČR</w:t>
      </w:r>
      <w:r w:rsidR="006C6ED3" w:rsidRPr="006C6ED3">
        <w:t xml:space="preserve"> (dále jen MMR ČR)</w:t>
      </w:r>
      <w:r w:rsidR="00C12471" w:rsidRPr="006C6ED3">
        <w:t xml:space="preserve"> a Ministerstva dopravy</w:t>
      </w:r>
      <w:r w:rsidR="006C6ED3" w:rsidRPr="006C6ED3">
        <w:t xml:space="preserve"> (dále jen MD) </w:t>
      </w:r>
      <w:r w:rsidR="00C12471" w:rsidRPr="006C6ED3">
        <w:t xml:space="preserve">byl schvalovací proces ukončen v září 2016. </w:t>
      </w:r>
    </w:p>
    <w:p w:rsidR="005D0628" w:rsidRPr="00250C9E" w:rsidRDefault="005D0628" w:rsidP="006C6ED3">
      <w:pPr>
        <w:autoSpaceDE w:val="0"/>
        <w:autoSpaceDN w:val="0"/>
        <w:adjustRightInd w:val="0"/>
        <w:spacing w:before="120"/>
        <w:jc w:val="both"/>
      </w:pPr>
      <w:r w:rsidRPr="00250C9E">
        <w:t>Hodnocení strategie řídícím</w:t>
      </w:r>
      <w:r w:rsidR="008D5E10" w:rsidRPr="00250C9E">
        <w:t>i orgány</w:t>
      </w:r>
      <w:r w:rsidRPr="00250C9E">
        <w:t xml:space="preserve"> proběhlo ve dvou fázích:</w:t>
      </w:r>
    </w:p>
    <w:p w:rsidR="005D0628" w:rsidRPr="00250C9E" w:rsidRDefault="008D5E10" w:rsidP="006C6ED3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C9E">
        <w:rPr>
          <w:rFonts w:ascii="Times New Roman" w:hAnsi="Times New Roman" w:cs="Times New Roman"/>
          <w:sz w:val="24"/>
          <w:szCs w:val="24"/>
        </w:rPr>
        <w:t xml:space="preserve">První fáze - </w:t>
      </w:r>
      <w:r w:rsidR="005D0628" w:rsidRPr="00250C9E">
        <w:rPr>
          <w:rFonts w:ascii="Times New Roman" w:hAnsi="Times New Roman" w:cs="Times New Roman"/>
          <w:sz w:val="24"/>
          <w:szCs w:val="24"/>
        </w:rPr>
        <w:t>Hodnocení formálních náležitostí a přijatelnosti</w:t>
      </w:r>
      <w:r w:rsidRPr="00250C9E">
        <w:rPr>
          <w:rFonts w:ascii="Times New Roman" w:hAnsi="Times New Roman" w:cs="Times New Roman"/>
          <w:sz w:val="24"/>
          <w:szCs w:val="24"/>
        </w:rPr>
        <w:t>. Tato fáze byla na MMR zahájena v lednu 2016 a u</w:t>
      </w:r>
      <w:r w:rsidR="006849BB">
        <w:rPr>
          <w:rFonts w:ascii="Times New Roman" w:hAnsi="Times New Roman" w:cs="Times New Roman"/>
          <w:sz w:val="24"/>
          <w:szCs w:val="24"/>
        </w:rPr>
        <w:t>končena v červnu 2016. Neúměrná délka</w:t>
      </w:r>
      <w:r w:rsidRPr="00250C9E">
        <w:rPr>
          <w:rFonts w:ascii="Times New Roman" w:hAnsi="Times New Roman" w:cs="Times New Roman"/>
          <w:sz w:val="24"/>
          <w:szCs w:val="24"/>
        </w:rPr>
        <w:t xml:space="preserve"> tét</w:t>
      </w:r>
      <w:r w:rsidR="006849BB">
        <w:rPr>
          <w:rFonts w:ascii="Times New Roman" w:hAnsi="Times New Roman" w:cs="Times New Roman"/>
          <w:sz w:val="24"/>
          <w:szCs w:val="24"/>
        </w:rPr>
        <w:t>o části hodnotícího procesu byla způsobena</w:t>
      </w:r>
      <w:r w:rsidRPr="00250C9E">
        <w:rPr>
          <w:rFonts w:ascii="Times New Roman" w:hAnsi="Times New Roman" w:cs="Times New Roman"/>
          <w:sz w:val="24"/>
          <w:szCs w:val="24"/>
        </w:rPr>
        <w:t xml:space="preserve"> finálními dodatečnými úpravy monitorovacího systému MS 2014+ a nedostatečnou kapacitou hodnotitelských týmů MMR.</w:t>
      </w:r>
    </w:p>
    <w:p w:rsidR="00F31176" w:rsidRPr="00250C9E" w:rsidRDefault="008D5E10" w:rsidP="006C6ED3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250C9E">
        <w:rPr>
          <w:rFonts w:ascii="Times New Roman" w:hAnsi="Times New Roman" w:cs="Times New Roman"/>
          <w:sz w:val="24"/>
          <w:szCs w:val="24"/>
        </w:rPr>
        <w:t xml:space="preserve">Druhá fáze </w:t>
      </w:r>
      <w:r w:rsidR="006C6ED3" w:rsidRPr="00250C9E">
        <w:rPr>
          <w:rFonts w:ascii="Times New Roman" w:hAnsi="Times New Roman" w:cs="Times New Roman"/>
          <w:sz w:val="24"/>
          <w:szCs w:val="24"/>
        </w:rPr>
        <w:t xml:space="preserve">- </w:t>
      </w:r>
      <w:r w:rsidR="004F2233" w:rsidRPr="00250C9E">
        <w:rPr>
          <w:rFonts w:ascii="Times New Roman" w:hAnsi="Times New Roman" w:cs="Times New Roman"/>
          <w:sz w:val="24"/>
          <w:szCs w:val="24"/>
        </w:rPr>
        <w:t>Věcné h</w:t>
      </w:r>
      <w:r w:rsidR="005D0628" w:rsidRPr="00250C9E">
        <w:rPr>
          <w:rFonts w:ascii="Times New Roman" w:hAnsi="Times New Roman" w:cs="Times New Roman"/>
          <w:sz w:val="24"/>
          <w:szCs w:val="24"/>
        </w:rPr>
        <w:t>odnocení</w:t>
      </w:r>
      <w:r w:rsidR="006849BB">
        <w:rPr>
          <w:rFonts w:ascii="Times New Roman" w:hAnsi="Times New Roman" w:cs="Times New Roman"/>
          <w:sz w:val="24"/>
          <w:szCs w:val="24"/>
        </w:rPr>
        <w:t>. Tato fáze</w:t>
      </w:r>
      <w:r w:rsidR="005D0628" w:rsidRPr="00250C9E">
        <w:rPr>
          <w:rFonts w:ascii="Times New Roman" w:hAnsi="Times New Roman" w:cs="Times New Roman"/>
          <w:sz w:val="24"/>
          <w:szCs w:val="24"/>
        </w:rPr>
        <w:t xml:space="preserve"> </w:t>
      </w:r>
      <w:r w:rsidRPr="00250C9E">
        <w:rPr>
          <w:rFonts w:ascii="Times New Roman" w:hAnsi="Times New Roman" w:cs="Times New Roman"/>
          <w:sz w:val="24"/>
          <w:szCs w:val="24"/>
        </w:rPr>
        <w:t>proběhla od června do září 2016.</w:t>
      </w:r>
    </w:p>
    <w:p w:rsidR="00E327EA" w:rsidRPr="00250C9E" w:rsidRDefault="00800EAC" w:rsidP="006C6ED3">
      <w:pPr>
        <w:spacing w:before="120"/>
        <w:jc w:val="both"/>
      </w:pPr>
      <w:r w:rsidRPr="00250C9E">
        <w:t xml:space="preserve">V rámci analytické části byly </w:t>
      </w:r>
      <w:r w:rsidR="00E327EA" w:rsidRPr="00250C9E">
        <w:t xml:space="preserve">hodnotiteli </w:t>
      </w:r>
      <w:r w:rsidRPr="00250C9E">
        <w:t>doporučeny</w:t>
      </w:r>
      <w:r w:rsidR="00E327EA" w:rsidRPr="00250C9E">
        <w:t xml:space="preserve"> tyto úpravy:</w:t>
      </w:r>
    </w:p>
    <w:p w:rsidR="00E327EA" w:rsidRPr="00250C9E" w:rsidRDefault="00CF2990" w:rsidP="006C6ED3">
      <w:pPr>
        <w:pStyle w:val="Odstavecseseznamem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C9E">
        <w:rPr>
          <w:rFonts w:ascii="Times New Roman" w:hAnsi="Times New Roman" w:cs="Times New Roman"/>
          <w:sz w:val="24"/>
          <w:szCs w:val="24"/>
        </w:rPr>
        <w:t>F</w:t>
      </w:r>
      <w:r w:rsidR="00800EAC" w:rsidRPr="00250C9E">
        <w:rPr>
          <w:rFonts w:ascii="Times New Roman" w:hAnsi="Times New Roman" w:cs="Times New Roman"/>
          <w:sz w:val="24"/>
          <w:szCs w:val="24"/>
        </w:rPr>
        <w:t>ormální úpravy t</w:t>
      </w:r>
      <w:r w:rsidR="001A6D4E" w:rsidRPr="00250C9E">
        <w:rPr>
          <w:rFonts w:ascii="Times New Roman" w:hAnsi="Times New Roman" w:cs="Times New Roman"/>
          <w:sz w:val="24"/>
          <w:szCs w:val="24"/>
        </w:rPr>
        <w:t xml:space="preserve">extu, které nemění jeho význam </w:t>
      </w:r>
      <w:r w:rsidR="00746776" w:rsidRPr="00250C9E">
        <w:rPr>
          <w:rFonts w:ascii="Times New Roman" w:hAnsi="Times New Roman" w:cs="Times New Roman"/>
          <w:sz w:val="24"/>
          <w:szCs w:val="24"/>
        </w:rPr>
        <w:t>–</w:t>
      </w:r>
      <w:r w:rsidR="001A6D4E" w:rsidRPr="00250C9E">
        <w:rPr>
          <w:rFonts w:ascii="Times New Roman" w:hAnsi="Times New Roman" w:cs="Times New Roman"/>
          <w:sz w:val="24"/>
          <w:szCs w:val="24"/>
        </w:rPr>
        <w:t xml:space="preserve"> </w:t>
      </w:r>
      <w:r w:rsidR="00746776" w:rsidRPr="00250C9E">
        <w:rPr>
          <w:rFonts w:ascii="Times New Roman" w:hAnsi="Times New Roman" w:cs="Times New Roman"/>
          <w:sz w:val="24"/>
          <w:szCs w:val="24"/>
        </w:rPr>
        <w:t>v rámci těchto úprav byly v rámci subjektivního pohledu a doporučení hodnotitele provedeny změny některých slovních výrazů, případně slovních spojení.</w:t>
      </w:r>
      <w:r w:rsidRPr="00250C9E">
        <w:rPr>
          <w:rFonts w:ascii="Times New Roman" w:hAnsi="Times New Roman" w:cs="Times New Roman"/>
          <w:sz w:val="24"/>
          <w:szCs w:val="24"/>
        </w:rPr>
        <w:t>;</w:t>
      </w:r>
    </w:p>
    <w:p w:rsidR="00037AD7" w:rsidRPr="00250C9E" w:rsidRDefault="00CF2990" w:rsidP="00037AD7">
      <w:pPr>
        <w:pStyle w:val="Odstavecseseznamem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C9E">
        <w:rPr>
          <w:rFonts w:ascii="Times New Roman" w:hAnsi="Times New Roman" w:cs="Times New Roman"/>
          <w:sz w:val="24"/>
          <w:szCs w:val="24"/>
        </w:rPr>
        <w:t>A</w:t>
      </w:r>
      <w:r w:rsidR="00800EAC" w:rsidRPr="00250C9E">
        <w:rPr>
          <w:rFonts w:ascii="Times New Roman" w:hAnsi="Times New Roman" w:cs="Times New Roman"/>
          <w:sz w:val="24"/>
          <w:szCs w:val="24"/>
        </w:rPr>
        <w:t xml:space="preserve">kcentace </w:t>
      </w:r>
      <w:r w:rsidR="00991A63" w:rsidRPr="00250C9E">
        <w:rPr>
          <w:rFonts w:ascii="Times New Roman" w:hAnsi="Times New Roman" w:cs="Times New Roman"/>
          <w:sz w:val="24"/>
          <w:szCs w:val="24"/>
        </w:rPr>
        <w:t>jednotlivých pasáží textu</w:t>
      </w:r>
      <w:r w:rsidR="008B5793" w:rsidRPr="00250C9E">
        <w:rPr>
          <w:rFonts w:ascii="Times New Roman" w:hAnsi="Times New Roman" w:cs="Times New Roman"/>
          <w:sz w:val="24"/>
          <w:szCs w:val="24"/>
        </w:rPr>
        <w:t>, doplnění textu – dle doporučení hodnotitele byl v některých pasážích doplněn slovní obrat, kterým bylo dosaženo zdůraznění významu text</w:t>
      </w:r>
      <w:r w:rsidRPr="00250C9E">
        <w:rPr>
          <w:rFonts w:ascii="Times New Roman" w:hAnsi="Times New Roman" w:cs="Times New Roman"/>
          <w:sz w:val="24"/>
          <w:szCs w:val="24"/>
        </w:rPr>
        <w:t>u, nebo byl doplněn text, kterým bylo doporučení hodnotitele akceptováno;</w:t>
      </w:r>
    </w:p>
    <w:p w:rsidR="00E327EA" w:rsidRPr="00250C9E" w:rsidRDefault="00037AD7" w:rsidP="00037AD7">
      <w:pPr>
        <w:pStyle w:val="Odstavecseseznamem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C9E">
        <w:rPr>
          <w:rFonts w:ascii="Times New Roman" w:hAnsi="Times New Roman" w:cs="Times New Roman"/>
          <w:sz w:val="24"/>
          <w:szCs w:val="24"/>
        </w:rPr>
        <w:t>Z</w:t>
      </w:r>
      <w:r w:rsidR="001A6D4E" w:rsidRPr="00250C9E">
        <w:rPr>
          <w:rFonts w:ascii="Times New Roman" w:hAnsi="Times New Roman" w:cs="Times New Roman"/>
          <w:sz w:val="24"/>
          <w:szCs w:val="24"/>
        </w:rPr>
        <w:t xml:space="preserve">přesnění textu, který se týká </w:t>
      </w:r>
      <w:r w:rsidR="00991A63" w:rsidRPr="00250C9E">
        <w:rPr>
          <w:rFonts w:ascii="Times New Roman" w:hAnsi="Times New Roman" w:cs="Times New Roman"/>
          <w:sz w:val="24"/>
          <w:szCs w:val="24"/>
        </w:rPr>
        <w:t>zdůraznění provazeb mezi jednotlivými oblastmi strategie</w:t>
      </w:r>
      <w:r w:rsidR="001A6D4E" w:rsidRPr="00250C9E">
        <w:rPr>
          <w:rFonts w:ascii="Times New Roman" w:hAnsi="Times New Roman" w:cs="Times New Roman"/>
          <w:sz w:val="24"/>
          <w:szCs w:val="24"/>
        </w:rPr>
        <w:t xml:space="preserve"> </w:t>
      </w:r>
      <w:r w:rsidR="00CF2990" w:rsidRPr="00250C9E">
        <w:rPr>
          <w:rFonts w:ascii="Times New Roman" w:hAnsi="Times New Roman" w:cs="Times New Roman"/>
          <w:sz w:val="24"/>
          <w:szCs w:val="24"/>
        </w:rPr>
        <w:t xml:space="preserve">– v rámci těchto doporučení byla upravena ve třech odrážkách Analýza problémů, upřesněna a doplněna textace SWOT analýzy </w:t>
      </w:r>
      <w:r w:rsidR="00D344E1" w:rsidRPr="00250C9E">
        <w:rPr>
          <w:rFonts w:ascii="Times New Roman" w:hAnsi="Times New Roman" w:cs="Times New Roman"/>
          <w:sz w:val="24"/>
          <w:szCs w:val="24"/>
        </w:rPr>
        <w:t xml:space="preserve">v deseti odrážkách. Zde byly provedeny </w:t>
      </w:r>
      <w:r w:rsidR="00250C9E" w:rsidRPr="00250C9E">
        <w:rPr>
          <w:rFonts w:ascii="Times New Roman" w:hAnsi="Times New Roman" w:cs="Times New Roman"/>
          <w:sz w:val="24"/>
          <w:szCs w:val="24"/>
        </w:rPr>
        <w:t>např. následující změny: d</w:t>
      </w:r>
      <w:r w:rsidR="00D344E1" w:rsidRPr="00250C9E">
        <w:rPr>
          <w:rFonts w:ascii="Times New Roman" w:hAnsi="Times New Roman" w:cs="Times New Roman"/>
          <w:sz w:val="24"/>
          <w:szCs w:val="24"/>
        </w:rPr>
        <w:t xml:space="preserve">le požadavku hodnotitele byla skutečnost -  </w:t>
      </w:r>
      <w:r w:rsidR="00D344E1" w:rsidRPr="00250C9E">
        <w:rPr>
          <w:rFonts w:ascii="Times New Roman" w:hAnsi="Times New Roman" w:cs="Times New Roman"/>
          <w:i/>
          <w:sz w:val="24"/>
          <w:szCs w:val="24"/>
        </w:rPr>
        <w:t>„nedostatek kvalitních pedagogů“</w:t>
      </w:r>
      <w:r w:rsidR="00D344E1" w:rsidRPr="00250C9E">
        <w:rPr>
          <w:rFonts w:ascii="Times New Roman" w:hAnsi="Times New Roman" w:cs="Times New Roman"/>
          <w:sz w:val="24"/>
          <w:szCs w:val="24"/>
        </w:rPr>
        <w:t xml:space="preserve"> přesunut</w:t>
      </w:r>
      <w:r w:rsidR="006849BB">
        <w:rPr>
          <w:rFonts w:ascii="Times New Roman" w:hAnsi="Times New Roman" w:cs="Times New Roman"/>
          <w:sz w:val="24"/>
          <w:szCs w:val="24"/>
        </w:rPr>
        <w:t>a</w:t>
      </w:r>
      <w:r w:rsidR="00D344E1" w:rsidRPr="00250C9E">
        <w:rPr>
          <w:rFonts w:ascii="Times New Roman" w:hAnsi="Times New Roman" w:cs="Times New Roman"/>
          <w:sz w:val="24"/>
          <w:szCs w:val="24"/>
        </w:rPr>
        <w:t xml:space="preserve"> z kategorie „</w:t>
      </w:r>
      <w:r w:rsidR="00D344E1" w:rsidRPr="00250C9E">
        <w:rPr>
          <w:rFonts w:ascii="Times New Roman" w:hAnsi="Times New Roman" w:cs="Times New Roman"/>
          <w:i/>
          <w:sz w:val="24"/>
          <w:szCs w:val="24"/>
        </w:rPr>
        <w:t>Hrozeb</w:t>
      </w:r>
      <w:r w:rsidR="00D344E1" w:rsidRPr="00250C9E">
        <w:rPr>
          <w:rFonts w:ascii="Times New Roman" w:hAnsi="Times New Roman" w:cs="Times New Roman"/>
          <w:sz w:val="24"/>
          <w:szCs w:val="24"/>
        </w:rPr>
        <w:t>“ do kategorie „</w:t>
      </w:r>
      <w:r w:rsidR="00D344E1" w:rsidRPr="00250C9E">
        <w:rPr>
          <w:rFonts w:ascii="Times New Roman" w:hAnsi="Times New Roman" w:cs="Times New Roman"/>
          <w:i/>
          <w:sz w:val="24"/>
          <w:szCs w:val="24"/>
        </w:rPr>
        <w:t>Slabé stránky</w:t>
      </w:r>
      <w:r w:rsidR="00D344E1" w:rsidRPr="00250C9E">
        <w:rPr>
          <w:rFonts w:ascii="Times New Roman" w:hAnsi="Times New Roman" w:cs="Times New Roman"/>
          <w:sz w:val="24"/>
          <w:szCs w:val="24"/>
        </w:rPr>
        <w:t xml:space="preserve">“ SWOT analýzy. </w:t>
      </w:r>
      <w:r w:rsidR="00250C9E" w:rsidRPr="00250C9E">
        <w:rPr>
          <w:rFonts w:ascii="Times New Roman" w:hAnsi="Times New Roman" w:cs="Times New Roman"/>
          <w:sz w:val="24"/>
          <w:szCs w:val="24"/>
        </w:rPr>
        <w:t>Nebo v</w:t>
      </w:r>
      <w:r w:rsidR="00D344E1" w:rsidRPr="00250C9E">
        <w:rPr>
          <w:rFonts w:ascii="Times New Roman" w:hAnsi="Times New Roman" w:cs="Times New Roman"/>
          <w:sz w:val="24"/>
          <w:szCs w:val="24"/>
        </w:rPr>
        <w:t xml:space="preserve"> rámci</w:t>
      </w:r>
      <w:r w:rsidR="00CF2990" w:rsidRPr="00250C9E">
        <w:rPr>
          <w:rFonts w:ascii="Times New Roman" w:hAnsi="Times New Roman" w:cs="Times New Roman"/>
          <w:sz w:val="24"/>
          <w:szCs w:val="24"/>
        </w:rPr>
        <w:t xml:space="preserve"> Analýzy rizik</w:t>
      </w:r>
      <w:r w:rsidR="00D344E1" w:rsidRPr="00250C9E">
        <w:rPr>
          <w:rFonts w:ascii="Times New Roman" w:hAnsi="Times New Roman" w:cs="Times New Roman"/>
          <w:sz w:val="24"/>
          <w:szCs w:val="24"/>
        </w:rPr>
        <w:t xml:space="preserve"> byla textově doplněna „</w:t>
      </w:r>
      <w:r w:rsidR="00D344E1" w:rsidRPr="00250C9E">
        <w:rPr>
          <w:rFonts w:ascii="Times New Roman" w:hAnsi="Times New Roman" w:cs="Times New Roman"/>
          <w:i/>
          <w:sz w:val="24"/>
          <w:szCs w:val="24"/>
        </w:rPr>
        <w:t>Politická a právn</w:t>
      </w:r>
      <w:r w:rsidR="00D344E1" w:rsidRPr="00250C9E">
        <w:rPr>
          <w:rFonts w:ascii="Times New Roman" w:hAnsi="Times New Roman" w:cs="Times New Roman"/>
          <w:sz w:val="24"/>
          <w:szCs w:val="24"/>
        </w:rPr>
        <w:t>í“ a „</w:t>
      </w:r>
      <w:r w:rsidR="00D344E1" w:rsidRPr="00250C9E">
        <w:rPr>
          <w:rFonts w:ascii="Times New Roman" w:hAnsi="Times New Roman" w:cs="Times New Roman"/>
          <w:i/>
          <w:sz w:val="24"/>
          <w:szCs w:val="24"/>
        </w:rPr>
        <w:t>Věcná a implementační</w:t>
      </w:r>
      <w:r w:rsidR="00D344E1" w:rsidRPr="00250C9E">
        <w:rPr>
          <w:rFonts w:ascii="Times New Roman" w:hAnsi="Times New Roman" w:cs="Times New Roman"/>
          <w:sz w:val="24"/>
          <w:szCs w:val="24"/>
        </w:rPr>
        <w:t>“ rizika</w:t>
      </w:r>
      <w:r w:rsidRPr="00250C9E">
        <w:rPr>
          <w:rFonts w:ascii="Times New Roman" w:hAnsi="Times New Roman" w:cs="Times New Roman"/>
          <w:sz w:val="24"/>
          <w:szCs w:val="24"/>
        </w:rPr>
        <w:t>;</w:t>
      </w:r>
    </w:p>
    <w:p w:rsidR="00800EAC" w:rsidRPr="00250C9E" w:rsidRDefault="00037AD7" w:rsidP="006C6ED3">
      <w:pPr>
        <w:pStyle w:val="Odstavecseseznamem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C9E">
        <w:rPr>
          <w:rFonts w:ascii="Times New Roman" w:hAnsi="Times New Roman" w:cs="Times New Roman"/>
          <w:sz w:val="24"/>
          <w:szCs w:val="24"/>
        </w:rPr>
        <w:t>U</w:t>
      </w:r>
      <w:r w:rsidR="00E327EA" w:rsidRPr="00250C9E">
        <w:rPr>
          <w:rFonts w:ascii="Times New Roman" w:hAnsi="Times New Roman" w:cs="Times New Roman"/>
          <w:sz w:val="24"/>
          <w:szCs w:val="24"/>
        </w:rPr>
        <w:t>přesnění</w:t>
      </w:r>
      <w:r w:rsidR="00C33EA8" w:rsidRPr="00250C9E">
        <w:rPr>
          <w:rFonts w:ascii="Times New Roman" w:hAnsi="Times New Roman" w:cs="Times New Roman"/>
          <w:sz w:val="24"/>
          <w:szCs w:val="24"/>
        </w:rPr>
        <w:t xml:space="preserve"> </w:t>
      </w:r>
      <w:r w:rsidR="00E327EA" w:rsidRPr="00250C9E">
        <w:rPr>
          <w:rFonts w:ascii="Times New Roman" w:hAnsi="Times New Roman" w:cs="Times New Roman"/>
          <w:sz w:val="24"/>
          <w:szCs w:val="24"/>
        </w:rPr>
        <w:t>některých</w:t>
      </w:r>
      <w:r w:rsidR="00C33EA8" w:rsidRPr="00250C9E">
        <w:rPr>
          <w:rFonts w:ascii="Times New Roman" w:hAnsi="Times New Roman" w:cs="Times New Roman"/>
          <w:sz w:val="24"/>
          <w:szCs w:val="24"/>
        </w:rPr>
        <w:t xml:space="preserve"> </w:t>
      </w:r>
      <w:r w:rsidR="00F31176" w:rsidRPr="00250C9E">
        <w:rPr>
          <w:rFonts w:ascii="Times New Roman" w:hAnsi="Times New Roman" w:cs="Times New Roman"/>
          <w:sz w:val="24"/>
          <w:szCs w:val="24"/>
        </w:rPr>
        <w:t>slovní</w:t>
      </w:r>
      <w:r w:rsidR="00E327EA" w:rsidRPr="00250C9E">
        <w:rPr>
          <w:rFonts w:ascii="Times New Roman" w:hAnsi="Times New Roman" w:cs="Times New Roman"/>
          <w:sz w:val="24"/>
          <w:szCs w:val="24"/>
        </w:rPr>
        <w:t>ch</w:t>
      </w:r>
      <w:r w:rsidR="00F31176" w:rsidRPr="00250C9E">
        <w:rPr>
          <w:rFonts w:ascii="Times New Roman" w:hAnsi="Times New Roman" w:cs="Times New Roman"/>
          <w:sz w:val="24"/>
          <w:szCs w:val="24"/>
        </w:rPr>
        <w:t xml:space="preserve"> </w:t>
      </w:r>
      <w:r w:rsidR="00C33EA8" w:rsidRPr="00250C9E">
        <w:rPr>
          <w:rFonts w:ascii="Times New Roman" w:hAnsi="Times New Roman" w:cs="Times New Roman"/>
          <w:sz w:val="24"/>
          <w:szCs w:val="24"/>
        </w:rPr>
        <w:t>v</w:t>
      </w:r>
      <w:r w:rsidR="00E327EA" w:rsidRPr="00250C9E">
        <w:rPr>
          <w:rFonts w:ascii="Times New Roman" w:hAnsi="Times New Roman" w:cs="Times New Roman"/>
          <w:sz w:val="24"/>
          <w:szCs w:val="24"/>
        </w:rPr>
        <w:t>ýznamů</w:t>
      </w:r>
      <w:r w:rsidR="00D344E1" w:rsidRPr="00250C9E">
        <w:rPr>
          <w:rFonts w:ascii="Times New Roman" w:hAnsi="Times New Roman" w:cs="Times New Roman"/>
          <w:sz w:val="24"/>
          <w:szCs w:val="24"/>
        </w:rPr>
        <w:t xml:space="preserve"> – </w:t>
      </w:r>
      <w:r w:rsidR="00250C9E">
        <w:rPr>
          <w:rFonts w:ascii="Times New Roman" w:hAnsi="Times New Roman" w:cs="Times New Roman"/>
          <w:sz w:val="24"/>
          <w:szCs w:val="24"/>
        </w:rPr>
        <w:t>např.</w:t>
      </w:r>
      <w:r w:rsidR="00D344E1" w:rsidRPr="00250C9E">
        <w:rPr>
          <w:rFonts w:ascii="Times New Roman" w:hAnsi="Times New Roman" w:cs="Times New Roman"/>
          <w:sz w:val="24"/>
          <w:szCs w:val="24"/>
        </w:rPr>
        <w:t xml:space="preserve"> změna použitého výrazu </w:t>
      </w:r>
      <w:r w:rsidR="006849BB">
        <w:rPr>
          <w:rFonts w:ascii="Times New Roman" w:hAnsi="Times New Roman" w:cs="Times New Roman"/>
          <w:sz w:val="24"/>
          <w:szCs w:val="24"/>
        </w:rPr>
        <w:t>„</w:t>
      </w:r>
      <w:r w:rsidR="00D344E1" w:rsidRPr="00250C9E">
        <w:rPr>
          <w:rFonts w:ascii="Times New Roman" w:hAnsi="Times New Roman" w:cs="Times New Roman"/>
          <w:i/>
          <w:sz w:val="24"/>
          <w:szCs w:val="24"/>
        </w:rPr>
        <w:t>slabší“</w:t>
      </w:r>
      <w:r w:rsidR="00D344E1" w:rsidRPr="00250C9E">
        <w:rPr>
          <w:rFonts w:ascii="Times New Roman" w:hAnsi="Times New Roman" w:cs="Times New Roman"/>
          <w:sz w:val="24"/>
          <w:szCs w:val="24"/>
        </w:rPr>
        <w:t xml:space="preserve"> na výraz </w:t>
      </w:r>
      <w:r w:rsidR="00D344E1" w:rsidRPr="00250C9E">
        <w:rPr>
          <w:rFonts w:ascii="Times New Roman" w:hAnsi="Times New Roman" w:cs="Times New Roman"/>
          <w:i/>
          <w:sz w:val="24"/>
          <w:szCs w:val="24"/>
        </w:rPr>
        <w:t>„slabou“</w:t>
      </w:r>
      <w:r w:rsidRPr="00250C9E">
        <w:rPr>
          <w:rFonts w:ascii="Times New Roman" w:hAnsi="Times New Roman" w:cs="Times New Roman"/>
          <w:i/>
          <w:sz w:val="24"/>
          <w:szCs w:val="24"/>
        </w:rPr>
        <w:t>;</w:t>
      </w:r>
    </w:p>
    <w:p w:rsidR="001A6D4E" w:rsidRPr="00250C9E" w:rsidRDefault="001A6D4E" w:rsidP="001A6D4E">
      <w:pPr>
        <w:pStyle w:val="Odstavecseseznamem"/>
        <w:numPr>
          <w:ilvl w:val="0"/>
          <w:numId w:val="26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250C9E">
        <w:rPr>
          <w:rFonts w:ascii="Times New Roman" w:hAnsi="Times New Roman" w:cs="Times New Roman"/>
          <w:sz w:val="24"/>
          <w:szCs w:val="24"/>
        </w:rPr>
        <w:t>vyšší forma grafického zvýraznění území IPRÚ  v rámci kraje</w:t>
      </w:r>
      <w:r w:rsidR="00037AD7" w:rsidRPr="00250C9E">
        <w:rPr>
          <w:rFonts w:ascii="Times New Roman" w:hAnsi="Times New Roman" w:cs="Times New Roman"/>
          <w:sz w:val="24"/>
          <w:szCs w:val="24"/>
        </w:rPr>
        <w:t xml:space="preserve"> – bylo doplněno silnější orámování území IPRÚ</w:t>
      </w:r>
    </w:p>
    <w:p w:rsidR="00E9552B" w:rsidRPr="00072087" w:rsidRDefault="006C6ED3" w:rsidP="006C6ED3">
      <w:pPr>
        <w:pStyle w:val="Odstavecseseznamem"/>
        <w:numPr>
          <w:ilvl w:val="0"/>
          <w:numId w:val="26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072087">
        <w:rPr>
          <w:rFonts w:ascii="Times New Roman" w:hAnsi="Times New Roman" w:cs="Times New Roman"/>
          <w:sz w:val="24"/>
          <w:szCs w:val="24"/>
        </w:rPr>
        <w:t xml:space="preserve">větší konkretizace dílčích procesů v rámci implementace (požadavek hodnotitele je nad rámec </w:t>
      </w:r>
      <w:r w:rsidRPr="00072087">
        <w:rPr>
          <w:rFonts w:ascii="Times New Roman" w:hAnsi="Times New Roman" w:cs="Times New Roman"/>
          <w:i/>
          <w:sz w:val="24"/>
          <w:szCs w:val="24"/>
        </w:rPr>
        <w:t>Metodického pokynu pro řízení integrovaných nástrojů</w:t>
      </w:r>
      <w:r w:rsidR="00F52FB5" w:rsidRPr="00072087">
        <w:rPr>
          <w:rFonts w:ascii="Times New Roman" w:hAnsi="Times New Roman" w:cs="Times New Roman"/>
          <w:i/>
          <w:sz w:val="24"/>
          <w:szCs w:val="24"/>
        </w:rPr>
        <w:t xml:space="preserve"> (dále jen MPIN)</w:t>
      </w:r>
      <w:r w:rsidRPr="00072087">
        <w:rPr>
          <w:rFonts w:ascii="Times New Roman" w:hAnsi="Times New Roman" w:cs="Times New Roman"/>
          <w:sz w:val="24"/>
          <w:szCs w:val="24"/>
        </w:rPr>
        <w:t>, vydaného MMR ČR)</w:t>
      </w:r>
      <w:r w:rsidR="00037AD7" w:rsidRPr="00072087">
        <w:rPr>
          <w:rFonts w:ascii="Times New Roman" w:hAnsi="Times New Roman" w:cs="Times New Roman"/>
          <w:sz w:val="24"/>
          <w:szCs w:val="24"/>
        </w:rPr>
        <w:t xml:space="preserve">. </w:t>
      </w:r>
      <w:r w:rsidR="00250C9E" w:rsidRPr="00072087">
        <w:rPr>
          <w:rFonts w:ascii="Times New Roman" w:hAnsi="Times New Roman" w:cs="Times New Roman"/>
          <w:sz w:val="24"/>
          <w:szCs w:val="24"/>
        </w:rPr>
        <w:t>Přestože MPIN (metodika MMR), který stanovuje</w:t>
      </w:r>
      <w:r w:rsidR="00F52FB5" w:rsidRPr="00072087">
        <w:rPr>
          <w:rFonts w:ascii="Times New Roman" w:hAnsi="Times New Roman" w:cs="Times New Roman"/>
          <w:sz w:val="24"/>
          <w:szCs w:val="24"/>
        </w:rPr>
        <w:t xml:space="preserve"> podmínky pro povinnou strukturu strategií, tento požadavek neobsahuj</w:t>
      </w:r>
      <w:r w:rsidR="00250C9E" w:rsidRPr="00072087">
        <w:rPr>
          <w:rFonts w:ascii="Times New Roman" w:hAnsi="Times New Roman" w:cs="Times New Roman"/>
          <w:sz w:val="24"/>
          <w:szCs w:val="24"/>
        </w:rPr>
        <w:t>e, hodnotitel doporučil procesy v rámci implementace IPRÚ více popsat</w:t>
      </w:r>
      <w:r w:rsidR="006849BB">
        <w:rPr>
          <w:rFonts w:ascii="Times New Roman" w:hAnsi="Times New Roman" w:cs="Times New Roman"/>
          <w:sz w:val="24"/>
          <w:szCs w:val="24"/>
        </w:rPr>
        <w:t>.</w:t>
      </w:r>
      <w:r w:rsidR="00250C9E" w:rsidRPr="00072087">
        <w:rPr>
          <w:rFonts w:ascii="Times New Roman" w:hAnsi="Times New Roman" w:cs="Times New Roman"/>
          <w:sz w:val="24"/>
          <w:szCs w:val="24"/>
        </w:rPr>
        <w:t xml:space="preserve"> </w:t>
      </w:r>
      <w:r w:rsidR="00F52FB5" w:rsidRPr="00072087">
        <w:rPr>
          <w:rFonts w:ascii="Times New Roman" w:hAnsi="Times New Roman" w:cs="Times New Roman"/>
          <w:sz w:val="24"/>
          <w:szCs w:val="24"/>
        </w:rPr>
        <w:t xml:space="preserve">Podrobný popis procesu je </w:t>
      </w:r>
      <w:r w:rsidR="00072087" w:rsidRPr="00072087">
        <w:rPr>
          <w:rFonts w:ascii="Times New Roman" w:hAnsi="Times New Roman" w:cs="Times New Roman"/>
          <w:sz w:val="24"/>
          <w:szCs w:val="24"/>
        </w:rPr>
        <w:t xml:space="preserve">však </w:t>
      </w:r>
      <w:r w:rsidR="00F52FB5" w:rsidRPr="00072087">
        <w:rPr>
          <w:rFonts w:ascii="Times New Roman" w:hAnsi="Times New Roman" w:cs="Times New Roman"/>
          <w:sz w:val="24"/>
          <w:szCs w:val="24"/>
        </w:rPr>
        <w:t xml:space="preserve">uveden v dokumentu „Implementace integrovaného plánu rozvoje území České Budějovice“, </w:t>
      </w:r>
      <w:r w:rsidR="00250C9E" w:rsidRPr="00072087">
        <w:rPr>
          <w:rFonts w:ascii="Times New Roman" w:hAnsi="Times New Roman" w:cs="Times New Roman"/>
          <w:sz w:val="24"/>
          <w:szCs w:val="24"/>
        </w:rPr>
        <w:t>na který je v dokumentu IPRÚ odkazováno</w:t>
      </w:r>
      <w:r w:rsidR="006849BB">
        <w:rPr>
          <w:rFonts w:ascii="Times New Roman" w:hAnsi="Times New Roman" w:cs="Times New Roman"/>
          <w:sz w:val="24"/>
          <w:szCs w:val="24"/>
        </w:rPr>
        <w:t>,</w:t>
      </w:r>
      <w:r w:rsidR="00250C9E" w:rsidRPr="00072087">
        <w:rPr>
          <w:rFonts w:ascii="Times New Roman" w:hAnsi="Times New Roman" w:cs="Times New Roman"/>
          <w:sz w:val="24"/>
          <w:szCs w:val="24"/>
        </w:rPr>
        <w:t xml:space="preserve"> a </w:t>
      </w:r>
      <w:r w:rsidR="00F52FB5" w:rsidRPr="00072087">
        <w:rPr>
          <w:rFonts w:ascii="Times New Roman" w:hAnsi="Times New Roman" w:cs="Times New Roman"/>
          <w:sz w:val="24"/>
          <w:szCs w:val="24"/>
        </w:rPr>
        <w:t>který byl v radě města vzat na vědomí usnesením č. 867/2016</w:t>
      </w:r>
      <w:r w:rsidR="00250C9E" w:rsidRPr="00072087">
        <w:rPr>
          <w:rFonts w:ascii="Times New Roman" w:hAnsi="Times New Roman" w:cs="Times New Roman"/>
          <w:sz w:val="24"/>
          <w:szCs w:val="24"/>
        </w:rPr>
        <w:t xml:space="preserve"> dne 6. 6. 2016. Nicméně doporučení hodnotitele bylo zapracováno.</w:t>
      </w:r>
    </w:p>
    <w:p w:rsidR="00E327EA" w:rsidRPr="004D3725" w:rsidRDefault="00A47572" w:rsidP="006C6ED3">
      <w:pPr>
        <w:spacing w:before="120"/>
        <w:jc w:val="both"/>
      </w:pPr>
      <w:r w:rsidRPr="004D3725">
        <w:t xml:space="preserve">V rámci </w:t>
      </w:r>
      <w:r w:rsidR="00F52FB5" w:rsidRPr="004D3725">
        <w:t xml:space="preserve">strategické části </w:t>
      </w:r>
      <w:r w:rsidR="00C33EA8" w:rsidRPr="004D3725">
        <w:t>nebyly vzneseny připomínky ve vztahu k finančnímu plánu</w:t>
      </w:r>
      <w:r w:rsidR="007B452B" w:rsidRPr="004D3725">
        <w:t xml:space="preserve"> ani k</w:t>
      </w:r>
      <w:r w:rsidR="00E327EA" w:rsidRPr="004D3725">
        <w:t xml:space="preserve"> indikátorům.</w:t>
      </w:r>
      <w:r w:rsidRPr="004D3725">
        <w:t xml:space="preserve"> Požadavky hodnotitelů byly </w:t>
      </w:r>
      <w:r w:rsidR="00E235F8" w:rsidRPr="004D3725">
        <w:t>ve smyslu</w:t>
      </w:r>
      <w:r w:rsidRPr="004D3725">
        <w:t>:</w:t>
      </w:r>
    </w:p>
    <w:p w:rsidR="005214BE" w:rsidRPr="004D3725" w:rsidRDefault="00A47572" w:rsidP="005214BE">
      <w:pPr>
        <w:pStyle w:val="Odstavecseseznamem"/>
        <w:numPr>
          <w:ilvl w:val="0"/>
          <w:numId w:val="26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D3725">
        <w:rPr>
          <w:rFonts w:ascii="Times New Roman" w:hAnsi="Times New Roman" w:cs="Times New Roman"/>
          <w:sz w:val="24"/>
          <w:szCs w:val="24"/>
        </w:rPr>
        <w:t xml:space="preserve">větší konkretizace v části popisu opatření a </w:t>
      </w:r>
      <w:r w:rsidR="00072087" w:rsidRPr="004D3725">
        <w:rPr>
          <w:rFonts w:ascii="Times New Roman" w:hAnsi="Times New Roman" w:cs="Times New Roman"/>
          <w:sz w:val="24"/>
          <w:szCs w:val="24"/>
        </w:rPr>
        <w:t xml:space="preserve">popisu </w:t>
      </w:r>
      <w:r w:rsidRPr="004D3725">
        <w:rPr>
          <w:rFonts w:ascii="Times New Roman" w:hAnsi="Times New Roman" w:cs="Times New Roman"/>
          <w:sz w:val="24"/>
          <w:szCs w:val="24"/>
        </w:rPr>
        <w:t>typových projektů</w:t>
      </w:r>
      <w:r w:rsidR="00F52FB5" w:rsidRPr="004D3725">
        <w:rPr>
          <w:rFonts w:ascii="Times New Roman" w:hAnsi="Times New Roman" w:cs="Times New Roman"/>
          <w:sz w:val="24"/>
          <w:szCs w:val="24"/>
        </w:rPr>
        <w:t xml:space="preserve"> </w:t>
      </w:r>
      <w:r w:rsidR="005214BE" w:rsidRPr="004D3725">
        <w:rPr>
          <w:rFonts w:ascii="Times New Roman" w:hAnsi="Times New Roman" w:cs="Times New Roman"/>
          <w:sz w:val="24"/>
          <w:szCs w:val="24"/>
        </w:rPr>
        <w:t>–</w:t>
      </w:r>
      <w:r w:rsidR="00F52FB5" w:rsidRPr="004D3725">
        <w:rPr>
          <w:rFonts w:ascii="Times New Roman" w:hAnsi="Times New Roman" w:cs="Times New Roman"/>
          <w:sz w:val="24"/>
          <w:szCs w:val="24"/>
        </w:rPr>
        <w:t xml:space="preserve"> </w:t>
      </w:r>
      <w:r w:rsidR="005214BE" w:rsidRPr="004D3725">
        <w:rPr>
          <w:rFonts w:ascii="Times New Roman" w:hAnsi="Times New Roman" w:cs="Times New Roman"/>
          <w:sz w:val="24"/>
          <w:szCs w:val="24"/>
        </w:rPr>
        <w:t>zde byly upraveny text</w:t>
      </w:r>
      <w:r w:rsidR="006849BB">
        <w:rPr>
          <w:rFonts w:ascii="Times New Roman" w:hAnsi="Times New Roman" w:cs="Times New Roman"/>
          <w:sz w:val="24"/>
          <w:szCs w:val="24"/>
        </w:rPr>
        <w:t>y</w:t>
      </w:r>
      <w:r w:rsidR="005214BE" w:rsidRPr="004D3725">
        <w:rPr>
          <w:rFonts w:ascii="Times New Roman" w:hAnsi="Times New Roman" w:cs="Times New Roman"/>
          <w:sz w:val="24"/>
          <w:szCs w:val="24"/>
        </w:rPr>
        <w:t xml:space="preserve"> zejména v </w:t>
      </w:r>
      <w:r w:rsidR="00072087" w:rsidRPr="004D3725">
        <w:rPr>
          <w:rFonts w:ascii="Times New Roman" w:hAnsi="Times New Roman" w:cs="Times New Roman"/>
          <w:sz w:val="24"/>
          <w:szCs w:val="24"/>
        </w:rPr>
        <w:t>konkretizaci</w:t>
      </w:r>
      <w:r w:rsidR="005214BE" w:rsidRPr="004D3725">
        <w:rPr>
          <w:rFonts w:ascii="Times New Roman" w:hAnsi="Times New Roman" w:cs="Times New Roman"/>
          <w:sz w:val="24"/>
          <w:szCs w:val="24"/>
        </w:rPr>
        <w:t xml:space="preserve"> zdrojů financování. Hodnotitel doporučil přesunout text, který popisuje zdroj financování v úvodu textu specifického cíle </w:t>
      </w:r>
      <w:r w:rsidR="005214BE" w:rsidRPr="004D3725">
        <w:rPr>
          <w:rFonts w:ascii="Times New Roman" w:hAnsi="Times New Roman" w:cs="Times New Roman"/>
          <w:sz w:val="24"/>
          <w:szCs w:val="24"/>
        </w:rPr>
        <w:lastRenderedPageBreak/>
        <w:t>k jednotlivým opatřením IPRÚ. Na základě dalšího doporučení hodnotitele byly v textu exaktněji odděleny individuální projekty od projektů integrovaných.</w:t>
      </w:r>
    </w:p>
    <w:p w:rsidR="005214BE" w:rsidRDefault="005214BE" w:rsidP="005214BE">
      <w:pPr>
        <w:jc w:val="both"/>
      </w:pPr>
    </w:p>
    <w:p w:rsidR="00593C65" w:rsidRDefault="00A60F89" w:rsidP="005214BE">
      <w:pPr>
        <w:jc w:val="both"/>
      </w:pPr>
      <w:r w:rsidRPr="006C6ED3">
        <w:t xml:space="preserve">Všechny připomínky v rámci obou fází hodnocení byly </w:t>
      </w:r>
      <w:r w:rsidR="00593C65">
        <w:t xml:space="preserve">ve spolupráci se zpracovatelem strategie </w:t>
      </w:r>
      <w:r w:rsidRPr="006C6ED3">
        <w:t>řádně vypořádány</w:t>
      </w:r>
      <w:r w:rsidR="007B452B" w:rsidRPr="006C6ED3">
        <w:t>. C</w:t>
      </w:r>
      <w:r w:rsidRPr="006C6ED3">
        <w:t xml:space="preserve">elý proces </w:t>
      </w:r>
      <w:r w:rsidR="007B452B" w:rsidRPr="006C6ED3">
        <w:t xml:space="preserve">bude ukončen </w:t>
      </w:r>
      <w:r w:rsidRPr="006C6ED3">
        <w:t>vystavení</w:t>
      </w:r>
      <w:r w:rsidR="007B452B" w:rsidRPr="006C6ED3">
        <w:t>m</w:t>
      </w:r>
      <w:r w:rsidRPr="006C6ED3">
        <w:t xml:space="preserve"> akceptačního dopisu </w:t>
      </w:r>
      <w:r w:rsidR="007B452B" w:rsidRPr="006C6ED3">
        <w:t>MMR</w:t>
      </w:r>
      <w:r w:rsidR="00593C65">
        <w:t xml:space="preserve">, který lze </w:t>
      </w:r>
      <w:r w:rsidR="00593C65" w:rsidRPr="004D3725">
        <w:t xml:space="preserve">očekávat </w:t>
      </w:r>
      <w:r w:rsidR="001A6D4E" w:rsidRPr="004D3725">
        <w:t>do konce září 2016.</w:t>
      </w:r>
      <w:r w:rsidR="007B452B" w:rsidRPr="004D3725">
        <w:t xml:space="preserve"> </w:t>
      </w:r>
      <w:r w:rsidR="00072087" w:rsidRPr="004D3725">
        <w:t>Finální</w:t>
      </w:r>
      <w:r w:rsidR="00072087">
        <w:t xml:space="preserve"> strategie je zastupitelstvu města předkládána ještě před vydáním akceptačního dopisu, neboť se jedná o </w:t>
      </w:r>
      <w:r w:rsidR="008616F9">
        <w:t xml:space="preserve">formální </w:t>
      </w:r>
      <w:r w:rsidR="00072087">
        <w:t>jednostranný akt Řídícího orgánu</w:t>
      </w:r>
      <w:r w:rsidR="008616F9">
        <w:t>, který proběhne po schválení strategie v orgánech města</w:t>
      </w:r>
      <w:r w:rsidR="00072087">
        <w:t>. Zároveň byl zohledně</w:t>
      </w:r>
      <w:r w:rsidR="008616F9">
        <w:t xml:space="preserve">n </w:t>
      </w:r>
      <w:r w:rsidR="00072087">
        <w:t xml:space="preserve">i </w:t>
      </w:r>
      <w:r w:rsidR="008616F9">
        <w:t>termín</w:t>
      </w:r>
      <w:r w:rsidR="00072087">
        <w:t xml:space="preserve"> </w:t>
      </w:r>
      <w:r w:rsidR="008616F9">
        <w:t xml:space="preserve">ukončení příjmu žádostí o podporu z </w:t>
      </w:r>
      <w:r w:rsidR="00072087">
        <w:t xml:space="preserve">aktuálně </w:t>
      </w:r>
      <w:r w:rsidR="008616F9">
        <w:t>vyhlášené výzvy</w:t>
      </w:r>
      <w:r w:rsidR="00072087">
        <w:t xml:space="preserve"> OP D (Operační program doprava)</w:t>
      </w:r>
      <w:r w:rsidR="008616F9">
        <w:t xml:space="preserve">, který je 6.1.2017. Vzhledem k tomu, že má město do této výzvy ambici předložit </w:t>
      </w:r>
      <w:r w:rsidR="00072087">
        <w:t>žádost o dotaci</w:t>
      </w:r>
      <w:r w:rsidR="008616F9">
        <w:t>, je nutno ještě procesně zajistit řadu nezbytných administrativních úkonů v rámci kompetence nositele strategie IPRÚ.</w:t>
      </w:r>
    </w:p>
    <w:p w:rsidR="00072087" w:rsidRPr="005214BE" w:rsidRDefault="00072087" w:rsidP="005214BE">
      <w:pPr>
        <w:jc w:val="both"/>
      </w:pPr>
    </w:p>
    <w:p w:rsidR="00A60F89" w:rsidRPr="006C6ED3" w:rsidRDefault="00593C65" w:rsidP="006C6ED3">
      <w:pPr>
        <w:spacing w:before="120"/>
        <w:jc w:val="both"/>
      </w:pPr>
      <w:r>
        <w:t>V</w:t>
      </w:r>
      <w:r w:rsidR="00A60F89" w:rsidRPr="006C6ED3">
        <w:t xml:space="preserve"> příloze </w:t>
      </w:r>
      <w:r w:rsidR="006C6ED3" w:rsidRPr="006C6ED3">
        <w:t xml:space="preserve">předkládaného materiálu </w:t>
      </w:r>
      <w:r>
        <w:t xml:space="preserve">je </w:t>
      </w:r>
      <w:r w:rsidR="006C6ED3" w:rsidRPr="006C6ED3">
        <w:t xml:space="preserve">uveden </w:t>
      </w:r>
      <w:r>
        <w:t xml:space="preserve">finální </w:t>
      </w:r>
      <w:r w:rsidR="006C6ED3" w:rsidRPr="006C6ED3">
        <w:t xml:space="preserve">dokument </w:t>
      </w:r>
      <w:r w:rsidR="006C6ED3" w:rsidRPr="006C6ED3">
        <w:rPr>
          <w:i/>
        </w:rPr>
        <w:t>Integrovaný plán rozvoje území České Budějovice</w:t>
      </w:r>
      <w:r w:rsidR="006C6ED3" w:rsidRPr="006C6ED3">
        <w:t xml:space="preserve"> </w:t>
      </w:r>
      <w:r>
        <w:t xml:space="preserve">včetně </w:t>
      </w:r>
      <w:r w:rsidR="006C6ED3" w:rsidRPr="006C6ED3">
        <w:t>zapracov</w:t>
      </w:r>
      <w:r>
        <w:t>aných</w:t>
      </w:r>
      <w:r w:rsidR="008616F9">
        <w:t xml:space="preserve"> připomínek. V Kolovadle</w:t>
      </w:r>
      <w:r w:rsidR="006C6ED3" w:rsidRPr="006C6ED3">
        <w:t xml:space="preserve"> je uveden </w:t>
      </w:r>
      <w:r w:rsidRPr="004D3725">
        <w:t>dokument</w:t>
      </w:r>
      <w:r w:rsidR="006C6ED3" w:rsidRPr="004D3725">
        <w:t>, ve kterém jsou zapracované úpravy vyznačeny podbarvením.</w:t>
      </w:r>
      <w:r w:rsidR="00E235F8" w:rsidRPr="004D3725">
        <w:t xml:space="preserve"> </w:t>
      </w:r>
      <w:r w:rsidR="005214BE" w:rsidRPr="004D3725">
        <w:t>Některé provedené změny slov mají za důsledek i potřebu přeskupení ostatních slov ve větách</w:t>
      </w:r>
      <w:r w:rsidR="008616F9" w:rsidRPr="004D3725">
        <w:t>, aniž by se změnil jejich původní význam</w:t>
      </w:r>
      <w:r w:rsidR="005214BE" w:rsidRPr="004D3725">
        <w:t>. Z tohoto důvodu jsou v Kolovad</w:t>
      </w:r>
      <w:r w:rsidR="004D3725" w:rsidRPr="004D3725">
        <w:t>le podbarveny i celé věty.</w:t>
      </w:r>
      <w:r w:rsidR="005214BE" w:rsidRPr="004D3725">
        <w:t xml:space="preserve"> </w:t>
      </w:r>
      <w:r w:rsidR="00E235F8" w:rsidRPr="004D3725">
        <w:t>V</w:t>
      </w:r>
      <w:r w:rsidR="006C6ED3" w:rsidRPr="004D3725">
        <w:t>znesené</w:t>
      </w:r>
      <w:r w:rsidR="006C6ED3" w:rsidRPr="006C6ED3">
        <w:t xml:space="preserve"> připomínky nejsou zásadního charakteru a </w:t>
      </w:r>
      <w:r w:rsidR="00A60F89" w:rsidRPr="006C6ED3">
        <w:t>nastavení všech výstupů strategie, schválené zastupitelstvem města usnesení</w:t>
      </w:r>
      <w:r w:rsidR="006C6ED3" w:rsidRPr="006C6ED3">
        <w:t>m</w:t>
      </w:r>
      <w:r w:rsidR="00A60F89" w:rsidRPr="006C6ED3">
        <w:t xml:space="preserve"> č. 278/2015</w:t>
      </w:r>
      <w:r w:rsidR="007B452B" w:rsidRPr="006C6ED3">
        <w:t>,</w:t>
      </w:r>
      <w:r w:rsidR="00A60F89" w:rsidRPr="006C6ED3">
        <w:t xml:space="preserve"> zůstalo </w:t>
      </w:r>
      <w:r w:rsidR="001D53A6" w:rsidRPr="006C6ED3">
        <w:t xml:space="preserve">po </w:t>
      </w:r>
      <w:r w:rsidR="006C6ED3" w:rsidRPr="006C6ED3">
        <w:t xml:space="preserve">skončení </w:t>
      </w:r>
      <w:r w:rsidR="001D53A6" w:rsidRPr="006C6ED3">
        <w:t xml:space="preserve">procesu hodnocení na MMR </w:t>
      </w:r>
      <w:r w:rsidR="006C6ED3" w:rsidRPr="006C6ED3">
        <w:t xml:space="preserve">ČR a MD </w:t>
      </w:r>
      <w:r w:rsidR="00A60F89" w:rsidRPr="006C6ED3">
        <w:t xml:space="preserve">nezměněno. </w:t>
      </w:r>
    </w:p>
    <w:p w:rsidR="00A4173F" w:rsidRPr="008D5E10" w:rsidRDefault="00A4173F" w:rsidP="00643DA5">
      <w:pPr>
        <w:spacing w:after="120" w:line="288" w:lineRule="auto"/>
      </w:pPr>
    </w:p>
    <w:sectPr w:rsidR="00A4173F" w:rsidRPr="008D5E10" w:rsidSect="00A60F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6D6" w:rsidRDefault="00C956D6" w:rsidP="006C1DD2">
      <w:r>
        <w:separator/>
      </w:r>
    </w:p>
  </w:endnote>
  <w:endnote w:type="continuationSeparator" w:id="0">
    <w:p w:rsidR="00C956D6" w:rsidRDefault="00C956D6" w:rsidP="006C1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6D6" w:rsidRDefault="00C956D6" w:rsidP="006C1DD2">
      <w:r>
        <w:separator/>
      </w:r>
    </w:p>
  </w:footnote>
  <w:footnote w:type="continuationSeparator" w:id="0">
    <w:p w:rsidR="00C956D6" w:rsidRDefault="00C956D6" w:rsidP="006C1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F1F82"/>
    <w:multiLevelType w:val="hybridMultilevel"/>
    <w:tmpl w:val="7166F530"/>
    <w:lvl w:ilvl="0" w:tplc="07468C36">
      <w:start w:val="15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E96CEF"/>
    <w:multiLevelType w:val="hybridMultilevel"/>
    <w:tmpl w:val="D90C33C2"/>
    <w:lvl w:ilvl="0" w:tplc="03F4ED2A">
      <w:numFmt w:val="bullet"/>
      <w:lvlText w:val="–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13F8393F"/>
    <w:multiLevelType w:val="hybridMultilevel"/>
    <w:tmpl w:val="D5AEEC9C"/>
    <w:lvl w:ilvl="0" w:tplc="CF06940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5C5E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A4E2D4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A848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04D1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0C9F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9FC57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862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F7E6B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DC73B0"/>
    <w:multiLevelType w:val="hybridMultilevel"/>
    <w:tmpl w:val="01764CFC"/>
    <w:lvl w:ilvl="0" w:tplc="E67CD7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A889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DA3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C8B6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3019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A69D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A89A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B27B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C474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0785EF3"/>
    <w:multiLevelType w:val="hybridMultilevel"/>
    <w:tmpl w:val="CB7E602E"/>
    <w:lvl w:ilvl="0" w:tplc="489C01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4633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7044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84A3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DEF9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E254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7AF2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365D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FEFA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3D67DF2"/>
    <w:multiLevelType w:val="hybridMultilevel"/>
    <w:tmpl w:val="E1CE3A10"/>
    <w:lvl w:ilvl="0" w:tplc="0186C7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6A04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D7E1A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106E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F837A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F244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A0B2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D089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8287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632135"/>
    <w:multiLevelType w:val="hybridMultilevel"/>
    <w:tmpl w:val="5B7ABAB6"/>
    <w:lvl w:ilvl="0" w:tplc="80304D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0A041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BE3E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C68D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4C05C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2AEDC0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2C69C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EA4D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0B6C8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85A37DE"/>
    <w:multiLevelType w:val="hybridMultilevel"/>
    <w:tmpl w:val="F6EE9DE2"/>
    <w:lvl w:ilvl="0" w:tplc="6F4641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3EBF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2E16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1297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4667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2233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FE14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9839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7ED1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A890D0E"/>
    <w:multiLevelType w:val="hybridMultilevel"/>
    <w:tmpl w:val="14F421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3A60E0"/>
    <w:multiLevelType w:val="hybridMultilevel"/>
    <w:tmpl w:val="50D8C3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727B79"/>
    <w:multiLevelType w:val="hybridMultilevel"/>
    <w:tmpl w:val="325A2D9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30376E68"/>
    <w:multiLevelType w:val="hybridMultilevel"/>
    <w:tmpl w:val="B268EA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75575C"/>
    <w:multiLevelType w:val="hybridMultilevel"/>
    <w:tmpl w:val="598A94D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38A71B45"/>
    <w:multiLevelType w:val="hybridMultilevel"/>
    <w:tmpl w:val="9ADEC1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8A41A8"/>
    <w:multiLevelType w:val="hybridMultilevel"/>
    <w:tmpl w:val="F7647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4772F2"/>
    <w:multiLevelType w:val="hybridMultilevel"/>
    <w:tmpl w:val="E09A0D20"/>
    <w:lvl w:ilvl="0" w:tplc="F33E28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ECB0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18A4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32A2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9E30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EA5F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2E0A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3068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1A57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4EE44875"/>
    <w:multiLevelType w:val="hybridMultilevel"/>
    <w:tmpl w:val="D6BC635E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56DB5FA0"/>
    <w:multiLevelType w:val="hybridMultilevel"/>
    <w:tmpl w:val="93164A7A"/>
    <w:lvl w:ilvl="0" w:tplc="07468C36">
      <w:start w:val="15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0D3DE1"/>
    <w:multiLevelType w:val="hybridMultilevel"/>
    <w:tmpl w:val="2E46AF78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>
    <w:nsid w:val="59402F0F"/>
    <w:multiLevelType w:val="hybridMultilevel"/>
    <w:tmpl w:val="3A042824"/>
    <w:lvl w:ilvl="0" w:tplc="340E45A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B4EF8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F2865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F4B9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285D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6864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0030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8C4D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3389DF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1247B40"/>
    <w:multiLevelType w:val="hybridMultilevel"/>
    <w:tmpl w:val="489AC6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4EE5065"/>
    <w:multiLevelType w:val="hybridMultilevel"/>
    <w:tmpl w:val="EA7644BA"/>
    <w:lvl w:ilvl="0" w:tplc="60C02E9E">
      <w:start w:val="155"/>
      <w:numFmt w:val="bullet"/>
      <w:lvlText w:val="-"/>
      <w:lvlJc w:val="left"/>
      <w:pPr>
        <w:ind w:left="180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6C0A029F"/>
    <w:multiLevelType w:val="hybridMultilevel"/>
    <w:tmpl w:val="78F6F6DE"/>
    <w:lvl w:ilvl="0" w:tplc="3AF8883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96FE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8C9DD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A9005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AC3D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005A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CA2DD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7045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E2F1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29468DE"/>
    <w:multiLevelType w:val="hybridMultilevel"/>
    <w:tmpl w:val="CFDCADCC"/>
    <w:lvl w:ilvl="0" w:tplc="0860AC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52A83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122B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8090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640E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7866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8819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AEAF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C896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7768143A"/>
    <w:multiLevelType w:val="hybridMultilevel"/>
    <w:tmpl w:val="6F3A82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DE6F02"/>
    <w:multiLevelType w:val="hybridMultilevel"/>
    <w:tmpl w:val="F3A47F32"/>
    <w:lvl w:ilvl="0" w:tplc="3A1E10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743F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6076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56C8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0883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0C8F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C073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884F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30F2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6"/>
  </w:num>
  <w:num w:numId="2">
    <w:abstractNumId w:val="14"/>
  </w:num>
  <w:num w:numId="3">
    <w:abstractNumId w:val="9"/>
  </w:num>
  <w:num w:numId="4">
    <w:abstractNumId w:val="6"/>
  </w:num>
  <w:num w:numId="5">
    <w:abstractNumId w:val="23"/>
  </w:num>
  <w:num w:numId="6">
    <w:abstractNumId w:val="7"/>
  </w:num>
  <w:num w:numId="7">
    <w:abstractNumId w:val="1"/>
  </w:num>
  <w:num w:numId="8">
    <w:abstractNumId w:val="21"/>
  </w:num>
  <w:num w:numId="9">
    <w:abstractNumId w:val="18"/>
  </w:num>
  <w:num w:numId="10">
    <w:abstractNumId w:val="12"/>
  </w:num>
  <w:num w:numId="11">
    <w:abstractNumId w:val="17"/>
  </w:num>
  <w:num w:numId="12">
    <w:abstractNumId w:val="13"/>
  </w:num>
  <w:num w:numId="13">
    <w:abstractNumId w:val="0"/>
  </w:num>
  <w:num w:numId="14">
    <w:abstractNumId w:val="5"/>
  </w:num>
  <w:num w:numId="15">
    <w:abstractNumId w:val="3"/>
  </w:num>
  <w:num w:numId="16">
    <w:abstractNumId w:val="19"/>
  </w:num>
  <w:num w:numId="17">
    <w:abstractNumId w:val="15"/>
  </w:num>
  <w:num w:numId="18">
    <w:abstractNumId w:val="22"/>
  </w:num>
  <w:num w:numId="19">
    <w:abstractNumId w:val="25"/>
  </w:num>
  <w:num w:numId="20">
    <w:abstractNumId w:val="2"/>
  </w:num>
  <w:num w:numId="21">
    <w:abstractNumId w:val="4"/>
  </w:num>
  <w:num w:numId="22">
    <w:abstractNumId w:val="24"/>
  </w:num>
  <w:num w:numId="23">
    <w:abstractNumId w:val="11"/>
  </w:num>
  <w:num w:numId="24">
    <w:abstractNumId w:val="20"/>
  </w:num>
  <w:num w:numId="25">
    <w:abstractNumId w:val="8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5E5"/>
    <w:rsid w:val="00003EF7"/>
    <w:rsid w:val="00004D5E"/>
    <w:rsid w:val="0003536D"/>
    <w:rsid w:val="00037AD7"/>
    <w:rsid w:val="000603F4"/>
    <w:rsid w:val="00062017"/>
    <w:rsid w:val="00072087"/>
    <w:rsid w:val="00073612"/>
    <w:rsid w:val="000A5B88"/>
    <w:rsid w:val="000B5ACB"/>
    <w:rsid w:val="000D61E2"/>
    <w:rsid w:val="00105486"/>
    <w:rsid w:val="00164FBD"/>
    <w:rsid w:val="00167FB5"/>
    <w:rsid w:val="00187CBD"/>
    <w:rsid w:val="00197683"/>
    <w:rsid w:val="001A6D4E"/>
    <w:rsid w:val="001D53A6"/>
    <w:rsid w:val="001D6A40"/>
    <w:rsid w:val="00231B95"/>
    <w:rsid w:val="00242EE7"/>
    <w:rsid w:val="00250C9E"/>
    <w:rsid w:val="00252E5E"/>
    <w:rsid w:val="002542BE"/>
    <w:rsid w:val="002648F7"/>
    <w:rsid w:val="00272D5C"/>
    <w:rsid w:val="002B2190"/>
    <w:rsid w:val="002B2D6D"/>
    <w:rsid w:val="002B77ED"/>
    <w:rsid w:val="002D0867"/>
    <w:rsid w:val="002D4DB7"/>
    <w:rsid w:val="00312CBB"/>
    <w:rsid w:val="00331624"/>
    <w:rsid w:val="00342810"/>
    <w:rsid w:val="0034473E"/>
    <w:rsid w:val="00347D71"/>
    <w:rsid w:val="00352484"/>
    <w:rsid w:val="00361136"/>
    <w:rsid w:val="003B4354"/>
    <w:rsid w:val="003C466E"/>
    <w:rsid w:val="003E3343"/>
    <w:rsid w:val="00400B74"/>
    <w:rsid w:val="00407D4C"/>
    <w:rsid w:val="0042010C"/>
    <w:rsid w:val="004266D9"/>
    <w:rsid w:val="0042742F"/>
    <w:rsid w:val="00427AE9"/>
    <w:rsid w:val="00431513"/>
    <w:rsid w:val="004336D4"/>
    <w:rsid w:val="0044251F"/>
    <w:rsid w:val="00447C83"/>
    <w:rsid w:val="004B210C"/>
    <w:rsid w:val="004D1F7E"/>
    <w:rsid w:val="004D3725"/>
    <w:rsid w:val="004D70A3"/>
    <w:rsid w:val="004E3EBB"/>
    <w:rsid w:val="004F2233"/>
    <w:rsid w:val="00503233"/>
    <w:rsid w:val="005047F1"/>
    <w:rsid w:val="0050789B"/>
    <w:rsid w:val="00516122"/>
    <w:rsid w:val="0051754A"/>
    <w:rsid w:val="005214BE"/>
    <w:rsid w:val="0052303D"/>
    <w:rsid w:val="005429C6"/>
    <w:rsid w:val="00545BBC"/>
    <w:rsid w:val="00550200"/>
    <w:rsid w:val="00552BFE"/>
    <w:rsid w:val="00591545"/>
    <w:rsid w:val="00593C65"/>
    <w:rsid w:val="005A5299"/>
    <w:rsid w:val="005A62E2"/>
    <w:rsid w:val="005B75CD"/>
    <w:rsid w:val="005C524B"/>
    <w:rsid w:val="005D0628"/>
    <w:rsid w:val="005D0F98"/>
    <w:rsid w:val="005E0AB9"/>
    <w:rsid w:val="00611689"/>
    <w:rsid w:val="00614E74"/>
    <w:rsid w:val="00632B84"/>
    <w:rsid w:val="006439AF"/>
    <w:rsid w:val="00643DA5"/>
    <w:rsid w:val="00654C9C"/>
    <w:rsid w:val="00674192"/>
    <w:rsid w:val="0067669B"/>
    <w:rsid w:val="006849BB"/>
    <w:rsid w:val="006B7154"/>
    <w:rsid w:val="006C1DD2"/>
    <w:rsid w:val="006C6ED3"/>
    <w:rsid w:val="006E715E"/>
    <w:rsid w:val="00744B18"/>
    <w:rsid w:val="00746776"/>
    <w:rsid w:val="00752C2D"/>
    <w:rsid w:val="007A130F"/>
    <w:rsid w:val="007B452B"/>
    <w:rsid w:val="007B5CB7"/>
    <w:rsid w:val="007C0E14"/>
    <w:rsid w:val="007D0463"/>
    <w:rsid w:val="007D22C5"/>
    <w:rsid w:val="007D7D35"/>
    <w:rsid w:val="007E2500"/>
    <w:rsid w:val="00800EAC"/>
    <w:rsid w:val="00801367"/>
    <w:rsid w:val="008147DF"/>
    <w:rsid w:val="00833C20"/>
    <w:rsid w:val="008616F9"/>
    <w:rsid w:val="00872B34"/>
    <w:rsid w:val="00875C55"/>
    <w:rsid w:val="008B5793"/>
    <w:rsid w:val="008C25EB"/>
    <w:rsid w:val="008C44F2"/>
    <w:rsid w:val="008D5B6A"/>
    <w:rsid w:val="008D5E10"/>
    <w:rsid w:val="008F2676"/>
    <w:rsid w:val="00900F2B"/>
    <w:rsid w:val="00901973"/>
    <w:rsid w:val="00901A47"/>
    <w:rsid w:val="0094026E"/>
    <w:rsid w:val="00951AC5"/>
    <w:rsid w:val="0096162D"/>
    <w:rsid w:val="00991A63"/>
    <w:rsid w:val="00991FB2"/>
    <w:rsid w:val="00994013"/>
    <w:rsid w:val="009B0F33"/>
    <w:rsid w:val="009C12D0"/>
    <w:rsid w:val="009C67BB"/>
    <w:rsid w:val="009D0B09"/>
    <w:rsid w:val="009D2E96"/>
    <w:rsid w:val="009D3F1E"/>
    <w:rsid w:val="00A4173F"/>
    <w:rsid w:val="00A47572"/>
    <w:rsid w:val="00A545E5"/>
    <w:rsid w:val="00A60F89"/>
    <w:rsid w:val="00A87CCF"/>
    <w:rsid w:val="00A939A2"/>
    <w:rsid w:val="00AA51A1"/>
    <w:rsid w:val="00AF78DE"/>
    <w:rsid w:val="00B03814"/>
    <w:rsid w:val="00B0478B"/>
    <w:rsid w:val="00B05E2B"/>
    <w:rsid w:val="00B06F02"/>
    <w:rsid w:val="00B14B0D"/>
    <w:rsid w:val="00B257D0"/>
    <w:rsid w:val="00B37A08"/>
    <w:rsid w:val="00B41C94"/>
    <w:rsid w:val="00B55552"/>
    <w:rsid w:val="00B65C67"/>
    <w:rsid w:val="00B6729D"/>
    <w:rsid w:val="00BB36E1"/>
    <w:rsid w:val="00BB696E"/>
    <w:rsid w:val="00BF4B9B"/>
    <w:rsid w:val="00BF5351"/>
    <w:rsid w:val="00C02321"/>
    <w:rsid w:val="00C12471"/>
    <w:rsid w:val="00C152A3"/>
    <w:rsid w:val="00C33EA8"/>
    <w:rsid w:val="00C479F0"/>
    <w:rsid w:val="00C55056"/>
    <w:rsid w:val="00C94893"/>
    <w:rsid w:val="00C948CD"/>
    <w:rsid w:val="00C956D6"/>
    <w:rsid w:val="00CA5345"/>
    <w:rsid w:val="00CD1B3D"/>
    <w:rsid w:val="00CF28EC"/>
    <w:rsid w:val="00CF2990"/>
    <w:rsid w:val="00CF3F52"/>
    <w:rsid w:val="00D06188"/>
    <w:rsid w:val="00D27374"/>
    <w:rsid w:val="00D277E6"/>
    <w:rsid w:val="00D344E1"/>
    <w:rsid w:val="00D4049A"/>
    <w:rsid w:val="00D522D2"/>
    <w:rsid w:val="00D55432"/>
    <w:rsid w:val="00D57BC4"/>
    <w:rsid w:val="00D8763C"/>
    <w:rsid w:val="00DA1452"/>
    <w:rsid w:val="00DA43D4"/>
    <w:rsid w:val="00DC15B8"/>
    <w:rsid w:val="00DD3C1A"/>
    <w:rsid w:val="00DD5893"/>
    <w:rsid w:val="00DD5D51"/>
    <w:rsid w:val="00DD6BBD"/>
    <w:rsid w:val="00E0092B"/>
    <w:rsid w:val="00E235F8"/>
    <w:rsid w:val="00E327EA"/>
    <w:rsid w:val="00E33F88"/>
    <w:rsid w:val="00E7007B"/>
    <w:rsid w:val="00E9552B"/>
    <w:rsid w:val="00EB4E38"/>
    <w:rsid w:val="00EF16CB"/>
    <w:rsid w:val="00F03708"/>
    <w:rsid w:val="00F070DF"/>
    <w:rsid w:val="00F31176"/>
    <w:rsid w:val="00F35339"/>
    <w:rsid w:val="00F3770A"/>
    <w:rsid w:val="00F52FB5"/>
    <w:rsid w:val="00F800EC"/>
    <w:rsid w:val="00FC5E5D"/>
    <w:rsid w:val="00FD5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16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4266D9"/>
    <w:pPr>
      <w:spacing w:line="276" w:lineRule="auto"/>
      <w:contextualSpacing/>
      <w:outlineLvl w:val="0"/>
    </w:pPr>
    <w:rPr>
      <w:rFonts w:asciiTheme="minorHAnsi" w:eastAsiaTheme="majorEastAsia" w:hAnsiTheme="minorHAnsi" w:cstheme="minorHAnsi"/>
      <w:b/>
      <w:spacing w:val="5"/>
      <w:sz w:val="28"/>
      <w:szCs w:val="28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04D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04D5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004D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004D5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F53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4266D9"/>
    <w:rPr>
      <w:rFonts w:eastAsiaTheme="majorEastAsia" w:cstheme="minorHAnsi"/>
      <w:b/>
      <w:spacing w:val="5"/>
      <w:sz w:val="28"/>
      <w:szCs w:val="28"/>
      <w:u w:val="single"/>
      <w:lang w:eastAsia="cs-CZ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4266D9"/>
    <w:pPr>
      <w:spacing w:after="200" w:line="276" w:lineRule="auto"/>
      <w:ind w:left="720"/>
      <w:contextualSpacing/>
    </w:pPr>
    <w:rPr>
      <w:rFonts w:ascii="Arial" w:eastAsiaTheme="majorEastAsia" w:hAnsi="Arial" w:cstheme="majorBidi"/>
      <w:sz w:val="22"/>
      <w:szCs w:val="22"/>
    </w:rPr>
  </w:style>
  <w:style w:type="character" w:customStyle="1" w:styleId="OdstavecseseznamemChar">
    <w:name w:val="Odstavec se seznamem Char"/>
    <w:aliases w:val="Odstavec_muj Char"/>
    <w:basedOn w:val="Standardnpsmoodstavce"/>
    <w:link w:val="Odstavecseseznamem"/>
    <w:uiPriority w:val="34"/>
    <w:locked/>
    <w:rsid w:val="004266D9"/>
    <w:rPr>
      <w:rFonts w:ascii="Arial" w:eastAsiaTheme="majorEastAsia" w:hAnsi="Arial" w:cstheme="majorBidi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52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529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004D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004D5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004D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004D5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D522D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522D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522D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522D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522D2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rmlnweb">
    <w:name w:val="Normal (Web)"/>
    <w:basedOn w:val="Normln"/>
    <w:uiPriority w:val="99"/>
    <w:unhideWhenUsed/>
    <w:rsid w:val="0033162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Standardnpsmoodstavce"/>
    <w:rsid w:val="00331624"/>
  </w:style>
  <w:style w:type="character" w:styleId="Siln">
    <w:name w:val="Strong"/>
    <w:basedOn w:val="Standardnpsmoodstavce"/>
    <w:uiPriority w:val="22"/>
    <w:qFormat/>
    <w:rsid w:val="00331624"/>
    <w:rPr>
      <w:b/>
      <w:bCs/>
    </w:rPr>
  </w:style>
  <w:style w:type="paragraph" w:customStyle="1" w:styleId="detail-odstavec">
    <w:name w:val="detail-odstavec"/>
    <w:basedOn w:val="Normln"/>
    <w:rsid w:val="00331624"/>
    <w:pPr>
      <w:spacing w:before="100" w:beforeAutospacing="1" w:after="100" w:afterAutospacing="1"/>
    </w:pPr>
  </w:style>
  <w:style w:type="paragraph" w:customStyle="1" w:styleId="detail-mezititulek">
    <w:name w:val="detail-mezititulek"/>
    <w:basedOn w:val="Normln"/>
    <w:rsid w:val="00331624"/>
    <w:pPr>
      <w:spacing w:before="100" w:beforeAutospacing="1" w:after="100" w:afterAutospacing="1"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C1DD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C1DD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6C1DD2"/>
    <w:rPr>
      <w:vertAlign w:val="superscript"/>
    </w:rPr>
  </w:style>
  <w:style w:type="table" w:styleId="Stednmka3">
    <w:name w:val="Medium Grid 3"/>
    <w:basedOn w:val="Normlntabulka"/>
    <w:uiPriority w:val="69"/>
    <w:rsid w:val="004D1F7E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seznam1">
    <w:name w:val="Medium List 1"/>
    <w:basedOn w:val="Normlntabulka"/>
    <w:uiPriority w:val="65"/>
    <w:rsid w:val="004B210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Barevnseznam">
    <w:name w:val="Colorful List"/>
    <w:basedOn w:val="Normlntabulka"/>
    <w:uiPriority w:val="72"/>
    <w:rsid w:val="004B210C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vtlmka">
    <w:name w:val="Light Grid"/>
    <w:basedOn w:val="Normlntabulka"/>
    <w:uiPriority w:val="62"/>
    <w:rsid w:val="00B41C9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stnovn1">
    <w:name w:val="Medium Shading 1"/>
    <w:basedOn w:val="Normlntabulka"/>
    <w:uiPriority w:val="63"/>
    <w:rsid w:val="00B41C9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vtlseznam">
    <w:name w:val="Light List"/>
    <w:basedOn w:val="Normlntabulka"/>
    <w:uiPriority w:val="61"/>
    <w:rsid w:val="00B41C9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16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4266D9"/>
    <w:pPr>
      <w:spacing w:line="276" w:lineRule="auto"/>
      <w:contextualSpacing/>
      <w:outlineLvl w:val="0"/>
    </w:pPr>
    <w:rPr>
      <w:rFonts w:asciiTheme="minorHAnsi" w:eastAsiaTheme="majorEastAsia" w:hAnsiTheme="minorHAnsi" w:cstheme="minorHAnsi"/>
      <w:b/>
      <w:spacing w:val="5"/>
      <w:sz w:val="28"/>
      <w:szCs w:val="28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04D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04D5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004D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004D5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F53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4266D9"/>
    <w:rPr>
      <w:rFonts w:eastAsiaTheme="majorEastAsia" w:cstheme="minorHAnsi"/>
      <w:b/>
      <w:spacing w:val="5"/>
      <w:sz w:val="28"/>
      <w:szCs w:val="28"/>
      <w:u w:val="single"/>
      <w:lang w:eastAsia="cs-CZ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4266D9"/>
    <w:pPr>
      <w:spacing w:after="200" w:line="276" w:lineRule="auto"/>
      <w:ind w:left="720"/>
      <w:contextualSpacing/>
    </w:pPr>
    <w:rPr>
      <w:rFonts w:ascii="Arial" w:eastAsiaTheme="majorEastAsia" w:hAnsi="Arial" w:cstheme="majorBidi"/>
      <w:sz w:val="22"/>
      <w:szCs w:val="22"/>
    </w:rPr>
  </w:style>
  <w:style w:type="character" w:customStyle="1" w:styleId="OdstavecseseznamemChar">
    <w:name w:val="Odstavec se seznamem Char"/>
    <w:aliases w:val="Odstavec_muj Char"/>
    <w:basedOn w:val="Standardnpsmoodstavce"/>
    <w:link w:val="Odstavecseseznamem"/>
    <w:uiPriority w:val="34"/>
    <w:locked/>
    <w:rsid w:val="004266D9"/>
    <w:rPr>
      <w:rFonts w:ascii="Arial" w:eastAsiaTheme="majorEastAsia" w:hAnsi="Arial" w:cstheme="majorBidi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52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529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004D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004D5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004D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004D5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D522D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522D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522D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522D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522D2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rmlnweb">
    <w:name w:val="Normal (Web)"/>
    <w:basedOn w:val="Normln"/>
    <w:uiPriority w:val="99"/>
    <w:unhideWhenUsed/>
    <w:rsid w:val="0033162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Standardnpsmoodstavce"/>
    <w:rsid w:val="00331624"/>
  </w:style>
  <w:style w:type="character" w:styleId="Siln">
    <w:name w:val="Strong"/>
    <w:basedOn w:val="Standardnpsmoodstavce"/>
    <w:uiPriority w:val="22"/>
    <w:qFormat/>
    <w:rsid w:val="00331624"/>
    <w:rPr>
      <w:b/>
      <w:bCs/>
    </w:rPr>
  </w:style>
  <w:style w:type="paragraph" w:customStyle="1" w:styleId="detail-odstavec">
    <w:name w:val="detail-odstavec"/>
    <w:basedOn w:val="Normln"/>
    <w:rsid w:val="00331624"/>
    <w:pPr>
      <w:spacing w:before="100" w:beforeAutospacing="1" w:after="100" w:afterAutospacing="1"/>
    </w:pPr>
  </w:style>
  <w:style w:type="paragraph" w:customStyle="1" w:styleId="detail-mezititulek">
    <w:name w:val="detail-mezititulek"/>
    <w:basedOn w:val="Normln"/>
    <w:rsid w:val="00331624"/>
    <w:pPr>
      <w:spacing w:before="100" w:beforeAutospacing="1" w:after="100" w:afterAutospacing="1"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C1DD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C1DD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6C1DD2"/>
    <w:rPr>
      <w:vertAlign w:val="superscript"/>
    </w:rPr>
  </w:style>
  <w:style w:type="table" w:styleId="Stednmka3">
    <w:name w:val="Medium Grid 3"/>
    <w:basedOn w:val="Normlntabulka"/>
    <w:uiPriority w:val="69"/>
    <w:rsid w:val="004D1F7E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seznam1">
    <w:name w:val="Medium List 1"/>
    <w:basedOn w:val="Normlntabulka"/>
    <w:uiPriority w:val="65"/>
    <w:rsid w:val="004B210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Barevnseznam">
    <w:name w:val="Colorful List"/>
    <w:basedOn w:val="Normlntabulka"/>
    <w:uiPriority w:val="72"/>
    <w:rsid w:val="004B210C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vtlmka">
    <w:name w:val="Light Grid"/>
    <w:basedOn w:val="Normlntabulka"/>
    <w:uiPriority w:val="62"/>
    <w:rsid w:val="00B41C9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stnovn1">
    <w:name w:val="Medium Shading 1"/>
    <w:basedOn w:val="Normlntabulka"/>
    <w:uiPriority w:val="63"/>
    <w:rsid w:val="00B41C9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vtlseznam">
    <w:name w:val="Light List"/>
    <w:basedOn w:val="Normlntabulka"/>
    <w:uiPriority w:val="61"/>
    <w:rsid w:val="00B41C9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4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106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233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93398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80979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62521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6203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409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91181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00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8367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479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936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8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72633">
          <w:marLeft w:val="135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94284">
          <w:marLeft w:val="135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0818">
          <w:marLeft w:val="135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749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60534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312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7018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0110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22516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119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6634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43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92674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78465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3549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52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12262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5318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11541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C6019-CD9C-487A-AE66-470940F60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708</Words>
  <Characters>4180</Characters>
  <Application>Microsoft Office Word</Application>
  <DocSecurity>4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hradkovaj</dc:creator>
  <cp:lastModifiedBy>Käfer Petr</cp:lastModifiedBy>
  <cp:revision>2</cp:revision>
  <cp:lastPrinted>2016-09-09T08:10:00Z</cp:lastPrinted>
  <dcterms:created xsi:type="dcterms:W3CDTF">2016-09-09T11:06:00Z</dcterms:created>
  <dcterms:modified xsi:type="dcterms:W3CDTF">2016-09-09T11:06:00Z</dcterms:modified>
</cp:coreProperties>
</file>