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077B" w:rsidRPr="00E1077B" w:rsidRDefault="00E1077B" w:rsidP="00E1077B">
      <w:pPr>
        <w:tabs>
          <w:tab w:val="left" w:pos="900"/>
        </w:tabs>
        <w:spacing w:after="120"/>
        <w:rPr>
          <w:rFonts w:ascii="Candara" w:hAnsi="Candara"/>
          <w:b/>
          <w:sz w:val="30"/>
          <w:szCs w:val="30"/>
        </w:rPr>
      </w:pPr>
      <w:bookmarkStart w:id="0" w:name="_GoBack"/>
      <w:bookmarkEnd w:id="0"/>
      <w:r w:rsidRPr="00E1077B">
        <w:rPr>
          <w:rFonts w:ascii="Candara" w:hAnsi="Candara"/>
          <w:b/>
          <w:color w:val="FF0000"/>
          <w:sz w:val="30"/>
          <w:szCs w:val="30"/>
        </w:rPr>
        <w:t>Záměr zřízení osadního výboru pro lokality Třebotovice</w:t>
      </w:r>
      <w:r w:rsidRPr="00E1077B">
        <w:rPr>
          <w:rFonts w:ascii="Candara" w:hAnsi="Candara"/>
          <w:b/>
          <w:color w:val="FF0000"/>
          <w:sz w:val="30"/>
          <w:szCs w:val="30"/>
        </w:rPr>
        <w:br/>
        <w:t>a Kaliště u Českých Budějovic</w:t>
      </w:r>
    </w:p>
    <w:p w:rsidR="00491A98" w:rsidRPr="00E1077B" w:rsidRDefault="00E1077B" w:rsidP="00971AD3">
      <w:pPr>
        <w:tabs>
          <w:tab w:val="left" w:pos="900"/>
        </w:tabs>
        <w:spacing w:after="480"/>
        <w:rPr>
          <w:b/>
          <w:sz w:val="26"/>
          <w:szCs w:val="26"/>
        </w:rPr>
      </w:pPr>
      <w:r w:rsidRPr="00E1077B">
        <w:rPr>
          <w:b/>
          <w:sz w:val="26"/>
          <w:szCs w:val="26"/>
        </w:rPr>
        <w:t xml:space="preserve">Informace o variantách </w:t>
      </w:r>
      <w:r w:rsidR="0030283D">
        <w:rPr>
          <w:b/>
          <w:sz w:val="26"/>
          <w:szCs w:val="26"/>
        </w:rPr>
        <w:t>realizace záměru</w:t>
      </w:r>
      <w:r w:rsidRPr="00E1077B">
        <w:rPr>
          <w:b/>
          <w:sz w:val="26"/>
          <w:szCs w:val="26"/>
        </w:rPr>
        <w:t xml:space="preserve"> a o postupu rady města</w:t>
      </w:r>
    </w:p>
    <w:p w:rsidR="00FE22B4" w:rsidRDefault="00FE22B4" w:rsidP="001E4F33">
      <w:pPr>
        <w:tabs>
          <w:tab w:val="left" w:pos="900"/>
        </w:tabs>
        <w:spacing w:after="360"/>
        <w:jc w:val="both"/>
      </w:pPr>
      <w:r>
        <w:t>Zastupitelstvu města se za účelem zajištění jeho informování o záležitostech, které náležejí do vyhrazené pravomoci zastupitelstva, předkládá na vědomí následující materiál obsahující informace o dvou variantách realizace záměru zřízení osadního výboru pro území Třebotovic a Kaliště u Českých Budějovic, jakož i o postupu rady města při zajišťování přípravy</w:t>
      </w:r>
      <w:r w:rsidR="00971AD3">
        <w:t xml:space="preserve"> příslušného materiálu do zastupitelstva města.</w:t>
      </w:r>
    </w:p>
    <w:p w:rsidR="00E14AEE" w:rsidRPr="00E14AEE" w:rsidRDefault="001E4F33" w:rsidP="001E4F33">
      <w:pPr>
        <w:tabs>
          <w:tab w:val="left" w:pos="900"/>
        </w:tabs>
        <w:spacing w:after="120"/>
        <w:jc w:val="both"/>
        <w:rPr>
          <w:u w:val="single"/>
        </w:rPr>
      </w:pPr>
      <w:r>
        <w:rPr>
          <w:u w:val="single"/>
        </w:rPr>
        <w:t>Informace o p</w:t>
      </w:r>
      <w:r w:rsidR="00E14AEE">
        <w:rPr>
          <w:u w:val="single"/>
        </w:rPr>
        <w:t>rojednání</w:t>
      </w:r>
      <w:r>
        <w:rPr>
          <w:u w:val="single"/>
        </w:rPr>
        <w:t xml:space="preserve"> záměru radou města a harmonogram dalšího postupu</w:t>
      </w:r>
      <w:r w:rsidR="00E14AEE">
        <w:rPr>
          <w:u w:val="single"/>
        </w:rPr>
        <w:t xml:space="preserve"> </w:t>
      </w:r>
    </w:p>
    <w:p w:rsidR="00971AD3" w:rsidRDefault="00971AD3" w:rsidP="00971AD3">
      <w:pPr>
        <w:tabs>
          <w:tab w:val="left" w:pos="900"/>
        </w:tabs>
        <w:spacing w:after="120"/>
        <w:jc w:val="both"/>
      </w:pPr>
      <w:r w:rsidRPr="00971AD3">
        <w:rPr>
          <w:b/>
        </w:rPr>
        <w:t>Rada města na své schůzi konané dne 28. 1. 2019 projednala</w:t>
      </w:r>
      <w:r>
        <w:t xml:space="preserve"> záměr zřízení osadního výboru pro Třebotovice a Kaliště, resp. </w:t>
      </w:r>
      <w:r w:rsidRPr="00971AD3">
        <w:rPr>
          <w:b/>
        </w:rPr>
        <w:t>dvě možné varianty postupu</w:t>
      </w:r>
      <w:r>
        <w:t xml:space="preserve"> při zřízení takového výboru a jejich právní a administrativní dopady na územní uspořádání města a občany žijící v předmětných lokalitách.</w:t>
      </w:r>
      <w:r w:rsidRPr="00971AD3">
        <w:t xml:space="preserve"> </w:t>
      </w:r>
      <w:r>
        <w:t>Bližší popis variant a s nimi spojených dopadů je obsažen v níže uvedené zprávě.</w:t>
      </w:r>
    </w:p>
    <w:p w:rsidR="00F86730" w:rsidRDefault="00F86730" w:rsidP="00F86730">
      <w:pPr>
        <w:tabs>
          <w:tab w:val="left" w:pos="900"/>
        </w:tabs>
        <w:spacing w:after="120"/>
        <w:jc w:val="both"/>
      </w:pPr>
      <w:r>
        <w:t xml:space="preserve">Rada města na podkladě </w:t>
      </w:r>
      <w:r w:rsidR="001E4F33">
        <w:t>předloženého</w:t>
      </w:r>
      <w:r>
        <w:t xml:space="preserve"> materiálu rozhodla o </w:t>
      </w:r>
      <w:r w:rsidRPr="00F86730">
        <w:rPr>
          <w:b/>
        </w:rPr>
        <w:t>uspořádán</w:t>
      </w:r>
      <w:r>
        <w:rPr>
          <w:b/>
        </w:rPr>
        <w:t>í ankety mezi obyvateli Třebotovic a Kaliště</w:t>
      </w:r>
      <w:r>
        <w:t xml:space="preserve">, a to za účelem zjištění, zda by občané souhlasili se zřízením „pravého“ osadního výboru ve smyslu § 120 zákona o obcích i přes zmíněné administrativní dopady, které by takový krok přinesl. </w:t>
      </w:r>
      <w:r w:rsidR="00E14AEE">
        <w:t xml:space="preserve">Snahou rady města je především reflektovat zájmy občanů dotčených lokalit. Zjištění </w:t>
      </w:r>
      <w:r w:rsidR="001E4F33">
        <w:t xml:space="preserve">jejich </w:t>
      </w:r>
      <w:r w:rsidR="00E14AEE">
        <w:t>stanoviska</w:t>
      </w:r>
      <w:r w:rsidR="001E4F33">
        <w:t xml:space="preserve"> </w:t>
      </w:r>
      <w:r w:rsidR="00E14AEE">
        <w:t>je tak při rozhodování o volbě varianty řešení velmi důležité.</w:t>
      </w:r>
    </w:p>
    <w:p w:rsidR="00E14AEE" w:rsidRDefault="00E14AEE" w:rsidP="00971AD3">
      <w:pPr>
        <w:tabs>
          <w:tab w:val="left" w:pos="900"/>
        </w:tabs>
        <w:spacing w:after="120"/>
        <w:jc w:val="both"/>
      </w:pPr>
      <w:r>
        <w:t xml:space="preserve">Provedení ankety se předpokládá ještě v měsíci únoru a na počátku března tak, aby její výsledky společně s příslušným návrhem mohlo </w:t>
      </w:r>
      <w:r w:rsidRPr="00E14AEE">
        <w:rPr>
          <w:b/>
        </w:rPr>
        <w:t>projednat zastupitelstvo města na svém březnovém zasedání</w:t>
      </w:r>
      <w:r>
        <w:t xml:space="preserve">. </w:t>
      </w:r>
    </w:p>
    <w:p w:rsidR="0035238C" w:rsidRPr="00D82E62" w:rsidRDefault="00D82E62" w:rsidP="001E4F33">
      <w:pPr>
        <w:tabs>
          <w:tab w:val="left" w:pos="900"/>
        </w:tabs>
        <w:spacing w:before="360" w:after="120"/>
        <w:jc w:val="both"/>
        <w:rPr>
          <w:u w:val="single"/>
        </w:rPr>
      </w:pPr>
      <w:r>
        <w:rPr>
          <w:u w:val="single"/>
        </w:rPr>
        <w:t>Základní východiska institutu osadního výboru a určení dotčených lokalit</w:t>
      </w:r>
    </w:p>
    <w:p w:rsidR="00D82E62" w:rsidRDefault="00D82E62" w:rsidP="00B93E0D">
      <w:pPr>
        <w:spacing w:after="120"/>
        <w:jc w:val="both"/>
      </w:pPr>
      <w:r>
        <w:t>K efektivnímu uplatňování zájmů obce a občanů obce jakožto základního cíle územní samosprávy je velmi důležitá též aktivní účast občanů na projednávání věcí spadajících do samostatné působnosti města, resp. zpětná vazba občanů ve vztahu k rozhodnutím, které orgány obce přijímají.</w:t>
      </w:r>
    </w:p>
    <w:p w:rsidR="00D82E62" w:rsidRDefault="00D82E62" w:rsidP="00B93E0D">
      <w:pPr>
        <w:spacing w:after="120"/>
        <w:jc w:val="both"/>
      </w:pPr>
      <w:r>
        <w:t>Jednou z forem, kterou k zajištění této účasti zákon o obcích nabízí, jsou právě osadní výbory. Nejde o výbory, které by (na rozdíl od kontrolního a finančního) muselo zastupitelstvo obce zřizovat povinně dle zákona, nicméně pokud jsou zřízeny, mohou představovat vhodný nástroj k uplatňování zájmů občanů žijících v určené konkrétní lokalitě obce ve vztahu k rozhodnutím orgánů obce, které se této lokality dotýkají.</w:t>
      </w:r>
    </w:p>
    <w:p w:rsidR="0035238C" w:rsidRDefault="00D82E62" w:rsidP="001E4F33">
      <w:pPr>
        <w:tabs>
          <w:tab w:val="left" w:pos="900"/>
        </w:tabs>
        <w:spacing w:after="120"/>
        <w:jc w:val="both"/>
      </w:pPr>
      <w:r>
        <w:t>Efektivní nástroj může takový výbor představovat zejména pro ucelené lokality obce, které jsou od hlavního osídlení v obci vzdáleny nebo které mají jiný specifický charakter, a tedy mohou mít též specifické zájmy a potřeby, k jejichž uplatňování ve vztahu k orgánům obce může osadní výbor sloužit.</w:t>
      </w:r>
    </w:p>
    <w:p w:rsidR="00D82E62" w:rsidRDefault="00D82E62" w:rsidP="001E4F33">
      <w:pPr>
        <w:tabs>
          <w:tab w:val="left" w:pos="900"/>
        </w:tabs>
        <w:spacing w:after="120"/>
        <w:jc w:val="both"/>
      </w:pPr>
      <w:r w:rsidRPr="00D82E62">
        <w:t xml:space="preserve">Na území města České Budějovice mají výše uvedený specifický charakter </w:t>
      </w:r>
      <w:r w:rsidR="005D4C0C">
        <w:t xml:space="preserve">osídlení oproti zbytku území města </w:t>
      </w:r>
      <w:r w:rsidRPr="00D82E62">
        <w:t>především lokality Kaliště a Třebotovice, které navíc po oddělení Dobré Vody</w:t>
      </w:r>
      <w:r w:rsidR="005D4C0C">
        <w:t xml:space="preserve"> u</w:t>
      </w:r>
      <w:r w:rsidR="00F970D3">
        <w:t> </w:t>
      </w:r>
      <w:r w:rsidR="005D4C0C">
        <w:t>Českých Budějovic</w:t>
      </w:r>
      <w:r w:rsidRPr="00D82E62">
        <w:t xml:space="preserve"> představují exklávu ve vztahu k ostatním</w:t>
      </w:r>
      <w:r>
        <w:t xml:space="preserve">u území města. Zřízení zvláštních </w:t>
      </w:r>
      <w:r w:rsidRPr="00D82E62">
        <w:t xml:space="preserve">výborů </w:t>
      </w:r>
      <w:r>
        <w:t xml:space="preserve">(ať již osadních ve smyslu § 120 zákona o obcích anebo standardních se svěřením obdobných úkolů, jak je popsáno ve variantách níže) </w:t>
      </w:r>
      <w:r w:rsidRPr="00D82E62">
        <w:t>se</w:t>
      </w:r>
      <w:r>
        <w:t> </w:t>
      </w:r>
      <w:r w:rsidRPr="00D82E62">
        <w:t>proto navrhuje provést právě vůči těmto územím</w:t>
      </w:r>
      <w:r>
        <w:t>.</w:t>
      </w:r>
    </w:p>
    <w:p w:rsidR="00D82E62" w:rsidRDefault="00D82E62" w:rsidP="001E4F33">
      <w:pPr>
        <w:tabs>
          <w:tab w:val="left" w:pos="900"/>
        </w:tabs>
        <w:spacing w:after="240"/>
        <w:jc w:val="both"/>
      </w:pPr>
      <w:r>
        <w:t xml:space="preserve">Zřízení </w:t>
      </w:r>
      <w:r w:rsidRPr="00D82E62">
        <w:t>výboru či výborů pro Kaliště a Třebotovice je možné pojmout též jako „pilotní“ projekt, v</w:t>
      </w:r>
      <w:r w:rsidR="00F970D3">
        <w:t> </w:t>
      </w:r>
      <w:r w:rsidRPr="00D82E62">
        <w:t xml:space="preserve">rámci něhož by se ověřilo reálné fungování tohoto institutu v konkrétních podmínkách města </w:t>
      </w:r>
      <w:r w:rsidRPr="00D82E62">
        <w:lastRenderedPageBreak/>
        <w:t>České Budějovice s tím, že v případě úspěšnosti lze následně uvážit zřízení výborů i pro případné další lokality města.</w:t>
      </w:r>
    </w:p>
    <w:p w:rsidR="00D82E62" w:rsidRPr="002B5AB2" w:rsidRDefault="002B5AB2" w:rsidP="001E4F33">
      <w:pPr>
        <w:tabs>
          <w:tab w:val="left" w:pos="900"/>
        </w:tabs>
        <w:spacing w:after="120"/>
        <w:jc w:val="both"/>
        <w:rPr>
          <w:u w:val="single"/>
        </w:rPr>
      </w:pPr>
      <w:r>
        <w:rPr>
          <w:u w:val="single"/>
        </w:rPr>
        <w:t xml:space="preserve">Právní povaha </w:t>
      </w:r>
      <w:r w:rsidR="004F6106">
        <w:rPr>
          <w:u w:val="single"/>
        </w:rPr>
        <w:t>osadních výborů</w:t>
      </w:r>
    </w:p>
    <w:p w:rsidR="004F6106" w:rsidRDefault="004F6106" w:rsidP="001E4F33">
      <w:pPr>
        <w:tabs>
          <w:tab w:val="left" w:pos="900"/>
        </w:tabs>
        <w:spacing w:after="120"/>
        <w:jc w:val="both"/>
      </w:pPr>
      <w:r>
        <w:t>Tak jako u jiných výborů i zřízení osadního výboru</w:t>
      </w:r>
      <w:r>
        <w:rPr>
          <w:rStyle w:val="Znakapoznpodarou"/>
        </w:rPr>
        <w:footnoteReference w:id="1"/>
      </w:r>
      <w:r>
        <w:t xml:space="preserve"> a volba jeho předsedy a dalších členů je vyhrazenou pravomocí zastupitelstva města.</w:t>
      </w:r>
    </w:p>
    <w:p w:rsidR="004F6106" w:rsidRDefault="004F6106" w:rsidP="001E4F33">
      <w:pPr>
        <w:tabs>
          <w:tab w:val="left" w:pos="900"/>
        </w:tabs>
        <w:spacing w:after="120"/>
        <w:jc w:val="both"/>
      </w:pPr>
      <w:r>
        <w:t>Zastupitelstvu města rovněž přísluší určit počet členů osadního výboru. Osadní výbor musí mít nejméně 3 členy. Počet členů výboru musí být lichý.</w:t>
      </w:r>
    </w:p>
    <w:p w:rsidR="004F6106" w:rsidRDefault="004F6106" w:rsidP="001E4F33">
      <w:pPr>
        <w:tabs>
          <w:tab w:val="left" w:pos="900"/>
        </w:tabs>
        <w:spacing w:after="120"/>
        <w:jc w:val="both"/>
      </w:pPr>
      <w:r>
        <w:t>Členem (i předsedou) osadního výboru mohou být pouze občané města, kteří jsou přihlášeni k trvalému pobytu v části města, pro kterou je osadní výbor zřízen. Může přitom jít i o občany, kteří nejsou členy zastupitelstva města, a to včetně předsedy výboru (na rozdíl od ostatních typů výborů, u nichž předseda musí být členem zastupitelstva).</w:t>
      </w:r>
    </w:p>
    <w:p w:rsidR="004F6106" w:rsidRDefault="004F6106" w:rsidP="001E4F33">
      <w:pPr>
        <w:tabs>
          <w:tab w:val="left" w:pos="900"/>
        </w:tabs>
        <w:spacing w:after="120"/>
        <w:jc w:val="both"/>
      </w:pPr>
      <w:r>
        <w:t>Z hlediska své základní povahy</w:t>
      </w:r>
      <w:r w:rsidR="00B93E0D">
        <w:t xml:space="preserve"> se jinak osadní výbory neliší od standardních výborů zastupitelstva obce, tj. i osadní výbory mají pouze iniciační a poradní úlohu a nevykonávají žádnou rozhodovací pravomoc. Také osadní výbory se ze své činnosti zodpovídají zastupitelstvu </w:t>
      </w:r>
      <w:r w:rsidR="005D4C0C">
        <w:t>obce</w:t>
      </w:r>
      <w:r w:rsidR="00B93E0D">
        <w:t>, které je primárním adresátem jeho podnětů, návrhů a doporučení.</w:t>
      </w:r>
    </w:p>
    <w:p w:rsidR="00B93E0D" w:rsidRDefault="00B93E0D" w:rsidP="001E4F33">
      <w:pPr>
        <w:tabs>
          <w:tab w:val="left" w:pos="900"/>
        </w:tabs>
        <w:spacing w:after="120"/>
        <w:jc w:val="both"/>
      </w:pPr>
      <w:r>
        <w:t>Osadním výborům však zákon o obcích svěřuje některá specifická oprávnění vyplývající z jejich úlohy zajišťovat reprezentaci zájmů občanů určené lokality při rozhodování orgánů města:</w:t>
      </w:r>
    </w:p>
    <w:p w:rsidR="00B93E0D" w:rsidRDefault="00B93E0D" w:rsidP="00B93E0D">
      <w:pPr>
        <w:pStyle w:val="Odstavecseseznamem"/>
        <w:numPr>
          <w:ilvl w:val="0"/>
          <w:numId w:val="45"/>
        </w:numPr>
        <w:spacing w:after="120"/>
        <w:ind w:left="714" w:hanging="357"/>
        <w:contextualSpacing w:val="0"/>
        <w:jc w:val="both"/>
      </w:pPr>
      <w:r>
        <w:t xml:space="preserve">Osadní výbor je oprávněn předkládat zastupitelstvu města, radě města a ostatním výborům zastupitelstva (rozumí se zejména finančnímu a kontrolnímu) návrhy týkající se rozvoje části </w:t>
      </w:r>
      <w:r w:rsidR="005D4C0C">
        <w:t>obce</w:t>
      </w:r>
      <w:r>
        <w:t xml:space="preserve">, pro </w:t>
      </w:r>
      <w:r w:rsidR="001E4F33">
        <w:t>kterou</w:t>
      </w:r>
      <w:r>
        <w:t xml:space="preserve"> byl výbor zřízen, a rozpočtu </w:t>
      </w:r>
      <w:r w:rsidR="005D4C0C">
        <w:t>obce</w:t>
      </w:r>
      <w:r>
        <w:t>.</w:t>
      </w:r>
    </w:p>
    <w:p w:rsidR="00B93E0D" w:rsidRDefault="00B93E0D" w:rsidP="00B93E0D">
      <w:pPr>
        <w:pStyle w:val="Odstavecseseznamem"/>
        <w:numPr>
          <w:ilvl w:val="0"/>
          <w:numId w:val="45"/>
        </w:numPr>
        <w:spacing w:after="120"/>
        <w:ind w:left="714" w:hanging="357"/>
        <w:contextualSpacing w:val="0"/>
        <w:jc w:val="both"/>
      </w:pPr>
      <w:r w:rsidRPr="000C7B5F">
        <w:t>Osadní v</w:t>
      </w:r>
      <w:r>
        <w:t xml:space="preserve">ýbor je oprávněn vyjadřovat se k návrhům rozhodnutí, které jsou předkládány zastupitelstvu </w:t>
      </w:r>
      <w:r w:rsidR="005D4C0C">
        <w:t>a</w:t>
      </w:r>
      <w:r>
        <w:t xml:space="preserve"> radě </w:t>
      </w:r>
      <w:r w:rsidR="005D4C0C">
        <w:t>obce</w:t>
      </w:r>
      <w:r>
        <w:t xml:space="preserve">, pokud se týkají části </w:t>
      </w:r>
      <w:r w:rsidR="005D4C0C">
        <w:t>obce</w:t>
      </w:r>
      <w:r>
        <w:t xml:space="preserve">, pro </w:t>
      </w:r>
      <w:r w:rsidR="001E4F33">
        <w:t>kterou</w:t>
      </w:r>
      <w:r>
        <w:t xml:space="preserve"> byl daný osadní výbor zřízen.</w:t>
      </w:r>
    </w:p>
    <w:p w:rsidR="00B93E0D" w:rsidRDefault="00B93E0D" w:rsidP="00B93E0D">
      <w:pPr>
        <w:pStyle w:val="Odstavecseseznamem"/>
        <w:numPr>
          <w:ilvl w:val="0"/>
          <w:numId w:val="45"/>
        </w:numPr>
        <w:spacing w:after="120"/>
        <w:ind w:left="714" w:hanging="357"/>
        <w:contextualSpacing w:val="0"/>
        <w:jc w:val="both"/>
      </w:pPr>
      <w:r>
        <w:t xml:space="preserve">Osadní výbor má též právo vyjadřovat se k připomínkám a podnětům občanů </w:t>
      </w:r>
      <w:r w:rsidR="005D4C0C">
        <w:t>obce</w:t>
      </w:r>
      <w:r>
        <w:t xml:space="preserve"> adresovaných orgánům </w:t>
      </w:r>
      <w:r w:rsidR="005D4C0C">
        <w:t>obce</w:t>
      </w:r>
      <w:r>
        <w:t>, pokud jsou podávány občany</w:t>
      </w:r>
      <w:r w:rsidR="001E4F33">
        <w:t xml:space="preserve"> s trvalým pobytem</w:t>
      </w:r>
      <w:r>
        <w:t xml:space="preserve"> v části </w:t>
      </w:r>
      <w:r w:rsidR="005D4C0C">
        <w:t>obce</w:t>
      </w:r>
      <w:r>
        <w:t xml:space="preserve">, pro </w:t>
      </w:r>
      <w:r w:rsidR="001E4F33">
        <w:t>kterou</w:t>
      </w:r>
      <w:r>
        <w:t xml:space="preserve"> byl osadní výbor zřízen.</w:t>
      </w:r>
    </w:p>
    <w:p w:rsidR="00B93E0D" w:rsidRDefault="00B93E0D" w:rsidP="001E4F33">
      <w:pPr>
        <w:pStyle w:val="Odstavecseseznamem"/>
        <w:numPr>
          <w:ilvl w:val="0"/>
          <w:numId w:val="45"/>
        </w:numPr>
        <w:spacing w:after="120"/>
        <w:ind w:left="714" w:hanging="357"/>
        <w:contextualSpacing w:val="0"/>
        <w:jc w:val="both"/>
      </w:pPr>
      <w:r>
        <w:t>P</w:t>
      </w:r>
      <w:r w:rsidRPr="006709EF">
        <w:t xml:space="preserve">okud předseda osadního výboru na zasedání zastupitelstva </w:t>
      </w:r>
      <w:r w:rsidR="005D4C0C">
        <w:t>obce</w:t>
      </w:r>
      <w:r w:rsidRPr="006709EF">
        <w:t xml:space="preserve"> požádá o slovo, musí mu být uděleno.</w:t>
      </w:r>
    </w:p>
    <w:p w:rsidR="00B93E0D" w:rsidRDefault="00B93E0D" w:rsidP="001E4F33">
      <w:pPr>
        <w:spacing w:after="120"/>
        <w:jc w:val="both"/>
      </w:pPr>
      <w:r>
        <w:t xml:space="preserve">Osadnímu výboru svědčí rovněž obecné právo výborů zastupitelstva předkládat návrhy </w:t>
      </w:r>
      <w:r w:rsidR="005D4C0C">
        <w:t>k </w:t>
      </w:r>
      <w:r>
        <w:t xml:space="preserve">zařazení </w:t>
      </w:r>
      <w:r w:rsidR="005D4C0C">
        <w:t>n</w:t>
      </w:r>
      <w:r>
        <w:t xml:space="preserve">a pořad připravovaného jednání zastupitelstva </w:t>
      </w:r>
      <w:r w:rsidR="005D4C0C">
        <w:t>obce</w:t>
      </w:r>
      <w:r>
        <w:t xml:space="preserve"> (§ 94 odst. 1 zákona o obcích), přičemž na rozdíl od specifických oprávnění uvedených výše, které zákon vztahuje vždy pouze k území dané části </w:t>
      </w:r>
      <w:r w:rsidR="005D4C0C">
        <w:t>obce</w:t>
      </w:r>
      <w:r>
        <w:t xml:space="preserve">, toto obecné návrhové oprávnění může osadní výbor uplatňovat teoreticky i ve věcech, které se bezprostředně dané části </w:t>
      </w:r>
      <w:r w:rsidR="005D4C0C">
        <w:t>obce</w:t>
      </w:r>
      <w:r>
        <w:t xml:space="preserve"> nedotýkají.</w:t>
      </w:r>
    </w:p>
    <w:p w:rsidR="00B93E0D" w:rsidRDefault="00B93E0D" w:rsidP="001E4F33">
      <w:pPr>
        <w:spacing w:after="240"/>
        <w:jc w:val="both"/>
      </w:pPr>
      <w:r>
        <w:t xml:space="preserve">Zastupitelstvo konečně může (obdobně jako jiné výbory) pověřit osadní výbor plněním i dalších v zákoně přímo neuvedených úkolů, samozřejmě v mezích daných pravomocemi samotného zastupitelstva </w:t>
      </w:r>
      <w:r w:rsidR="005D4C0C">
        <w:t>obce</w:t>
      </w:r>
      <w:r>
        <w:t xml:space="preserve"> (zejména tedy za podmínky, že jde o věci z oblasti samostatné působnosti </w:t>
      </w:r>
      <w:r w:rsidR="005D4C0C">
        <w:t>obce</w:t>
      </w:r>
      <w:r>
        <w:t xml:space="preserve"> a při zachování iniciační a poradní povahy výboru).</w:t>
      </w:r>
    </w:p>
    <w:p w:rsidR="00B93E0D" w:rsidRDefault="00B93E0D" w:rsidP="001E4F33">
      <w:pPr>
        <w:spacing w:after="120"/>
        <w:jc w:val="both"/>
        <w:rPr>
          <w:u w:val="single"/>
        </w:rPr>
      </w:pPr>
      <w:r>
        <w:rPr>
          <w:u w:val="single"/>
        </w:rPr>
        <w:t>Právní podmínky zřízení osadních výborů</w:t>
      </w:r>
    </w:p>
    <w:p w:rsidR="00B93E0D" w:rsidRDefault="006E3D22" w:rsidP="001E4F33">
      <w:pPr>
        <w:spacing w:after="120"/>
        <w:jc w:val="both"/>
      </w:pPr>
      <w:r>
        <w:t xml:space="preserve">Zákon o obcích ve svém § 120 odst. 1 stanoví, že </w:t>
      </w:r>
      <w:r w:rsidRPr="006E3D22">
        <w:t xml:space="preserve">zastupitelstvo </w:t>
      </w:r>
      <w:r w:rsidR="00C47238">
        <w:t>obce</w:t>
      </w:r>
      <w:r w:rsidRPr="006E3D22">
        <w:t xml:space="preserve"> může zřídit</w:t>
      </w:r>
      <w:r>
        <w:t xml:space="preserve"> osadní výbor „</w:t>
      </w:r>
      <w:r w:rsidRPr="006E3D22">
        <w:rPr>
          <w:i/>
        </w:rPr>
        <w:t>v částech obce</w:t>
      </w:r>
      <w:r>
        <w:t>“.</w:t>
      </w:r>
    </w:p>
    <w:p w:rsidR="006E3D22" w:rsidRDefault="006E3D22" w:rsidP="00B238E8">
      <w:pPr>
        <w:spacing w:after="120"/>
        <w:jc w:val="both"/>
      </w:pPr>
      <w:r>
        <w:lastRenderedPageBreak/>
        <w:t>Pojem část obce není obecné označení, ale termín</w:t>
      </w:r>
      <w:r w:rsidR="00C47238">
        <w:t xml:space="preserve"> dle § 27 odst. 2 zákona o obcích</w:t>
      </w:r>
      <w:r>
        <w:t xml:space="preserve">, kterým se označuje evidenční jednotka, která je jako taková zapsána do </w:t>
      </w:r>
      <w:r w:rsidRPr="006E3D22">
        <w:t>základního registru územní identifikace, adres a nemovitostí (RÚIAN)</w:t>
      </w:r>
      <w:r w:rsidR="00B77487">
        <w:t xml:space="preserve"> (pojem </w:t>
      </w:r>
      <w:r w:rsidR="001E4F33">
        <w:t>„</w:t>
      </w:r>
      <w:r w:rsidR="00B77487">
        <w:t xml:space="preserve">část </w:t>
      </w:r>
      <w:r w:rsidR="00C47238">
        <w:t xml:space="preserve">obce/část </w:t>
      </w:r>
      <w:r w:rsidR="00B77487">
        <w:t>města</w:t>
      </w:r>
      <w:r w:rsidR="001E4F33">
        <w:t>“</w:t>
      </w:r>
      <w:r w:rsidR="00B77487">
        <w:t xml:space="preserve"> je </w:t>
      </w:r>
      <w:r>
        <w:t>třeba nezaměňovat s pojmem „městská část“ nebo „městský obvod“, což jsou samosprávné jednotky v územně členěném statutárním městě, které mají svá zastupitelstva a další samosprávné orgány).</w:t>
      </w:r>
    </w:p>
    <w:p w:rsidR="006E3D22" w:rsidRDefault="006E3D22" w:rsidP="00B238E8">
      <w:pPr>
        <w:spacing w:after="120"/>
        <w:jc w:val="both"/>
      </w:pPr>
      <w:r>
        <w:t>Město České Budějovice má na svém území zřízeno 7 takových částí, označených názvy „České Budějovice 1“ až „České Budějovice 7“ (viz mapka přiložená k tomuto materiálu). Hranice těchto částí odpovídají vždy hranicím jednotlivých katastrálních území, s výjimkou částí města „České Budějovice 2“ a „České Budějovice 5“, které jsou tvořeny každá třemi katastrálními územími.</w:t>
      </w:r>
    </w:p>
    <w:p w:rsidR="006E3D22" w:rsidRDefault="006E3D22" w:rsidP="00B238E8">
      <w:pPr>
        <w:spacing w:after="120"/>
        <w:jc w:val="both"/>
      </w:pPr>
      <w:r>
        <w:t>Katastrální území Kaliště u Českých Budějovic a katastrální území Třebotovice pak tvoří součást právě uvedené části města České Budějov</w:t>
      </w:r>
      <w:r w:rsidR="00DE4FD8">
        <w:t xml:space="preserve">ice </w:t>
      </w:r>
      <w:r w:rsidR="001E4F33">
        <w:t>5</w:t>
      </w:r>
      <w:r w:rsidR="00DE4FD8">
        <w:t>. N</w:t>
      </w:r>
      <w:r>
        <w:t xml:space="preserve">ejde </w:t>
      </w:r>
      <w:r w:rsidR="00DE4FD8">
        <w:t xml:space="preserve">tak </w:t>
      </w:r>
      <w:r>
        <w:t>o samostatné části města ve</w:t>
      </w:r>
      <w:r w:rsidR="00F46E51">
        <w:t> </w:t>
      </w:r>
      <w:r>
        <w:t xml:space="preserve">smyslu shora uvedené definice dle § </w:t>
      </w:r>
      <w:r w:rsidR="00DE4FD8">
        <w:t xml:space="preserve">27 odst. 2 </w:t>
      </w:r>
      <w:r w:rsidR="00C47238">
        <w:t xml:space="preserve">zákona o obcích </w:t>
      </w:r>
      <w:r w:rsidR="00DE4FD8">
        <w:t xml:space="preserve">a právě </w:t>
      </w:r>
      <w:r w:rsidR="00DE4FD8" w:rsidRPr="00DE4FD8">
        <w:rPr>
          <w:b/>
        </w:rPr>
        <w:t xml:space="preserve">z tohoto důvodu není možné, aby </w:t>
      </w:r>
      <w:r w:rsidR="00DE4FD8">
        <w:rPr>
          <w:b/>
        </w:rPr>
        <w:t xml:space="preserve">za stávajícího administrativního členění města byly </w:t>
      </w:r>
      <w:r w:rsidR="00DE4FD8" w:rsidRPr="00DE4FD8">
        <w:rPr>
          <w:b/>
        </w:rPr>
        <w:t>pro tyto oblasti zřízeny osadní výbory</w:t>
      </w:r>
      <w:r w:rsidR="00DE4FD8">
        <w:rPr>
          <w:b/>
        </w:rPr>
        <w:t xml:space="preserve"> podle § 120 zákona o obcích.</w:t>
      </w:r>
      <w:r w:rsidR="00DE4FD8">
        <w:t xml:space="preserve"> Zřízení osadního výboru by dle odst. 1 odkazovaného ustanovení mohlo být provedeno pouze pro část obce jako takovou, tzn. dotčený osadní výbor by</w:t>
      </w:r>
      <w:r w:rsidR="00C47238">
        <w:t xml:space="preserve"> </w:t>
      </w:r>
      <w:r w:rsidR="00DE4FD8">
        <w:t xml:space="preserve">svou územní působností musel zahrnovat celou část města </w:t>
      </w:r>
      <w:r w:rsidR="00DE4FD8" w:rsidRPr="00DE4FD8">
        <w:t>České Budějovice</w:t>
      </w:r>
      <w:r w:rsidR="00B238E8">
        <w:t> </w:t>
      </w:r>
      <w:r w:rsidR="00DE4FD8" w:rsidRPr="00DE4FD8">
        <w:t>5</w:t>
      </w:r>
      <w:r w:rsidR="00DE4FD8">
        <w:t>, tj. vedle kat. území Kaliště u</w:t>
      </w:r>
      <w:r w:rsidR="00F970D3">
        <w:t> </w:t>
      </w:r>
      <w:r w:rsidR="00DE4FD8">
        <w:t xml:space="preserve">Českých Budějovic a kat. území Třebotovice současně </w:t>
      </w:r>
      <w:r w:rsidR="00C47238">
        <w:t>i </w:t>
      </w:r>
      <w:r w:rsidR="00DE4FD8">
        <w:t>katastrální území České Budějovice 5</w:t>
      </w:r>
      <w:r w:rsidR="00DE4FD8" w:rsidRPr="00DE4FD8">
        <w:t xml:space="preserve"> (lokality Suché Vrbné, Pohůrka, Pětidomí</w:t>
      </w:r>
      <w:r w:rsidR="00DE4FD8">
        <w:t>). To se však s ohledem na shora uvedený účel a odlišný charakter těchto sídelních oblastí nejeví jako vhodné.</w:t>
      </w:r>
    </w:p>
    <w:p w:rsidR="00DE4FD8" w:rsidRDefault="00DE4FD8" w:rsidP="00B238E8">
      <w:pPr>
        <w:spacing w:after="240"/>
        <w:jc w:val="both"/>
      </w:pPr>
      <w:r>
        <w:t xml:space="preserve">Závěr, že osadní výbor není možné zřídit pouze pro část části města (např. pouze pro některé katastrální území jí tvořící), pak byl našemu úřadu výslovně potvrzen též stanoviskem ministerstva vnitra, které vykonává dozorovou působnost na úseku samostatné působnosti obcí a které </w:t>
      </w:r>
      <w:r w:rsidR="00C47238">
        <w:t xml:space="preserve">sdělilo, že </w:t>
      </w:r>
      <w:r>
        <w:t>by takový postup zastupitelstva města považovalo za rozporný s § 120 zákona o obcích.</w:t>
      </w:r>
    </w:p>
    <w:p w:rsidR="00DE4FD8" w:rsidRPr="00DE4FD8" w:rsidRDefault="00DE4FD8" w:rsidP="00B238E8">
      <w:pPr>
        <w:spacing w:after="120"/>
        <w:jc w:val="both"/>
        <w:rPr>
          <w:u w:val="single"/>
        </w:rPr>
      </w:pPr>
      <w:r>
        <w:rPr>
          <w:u w:val="single"/>
        </w:rPr>
        <w:t>Varianty zřízení výborů zastupitelstva pro oblasti Kaliště a Třebotovice</w:t>
      </w:r>
    </w:p>
    <w:p w:rsidR="00F46E51" w:rsidRDefault="00DE4FD8" w:rsidP="00B238E8">
      <w:pPr>
        <w:spacing w:after="120"/>
        <w:jc w:val="both"/>
      </w:pPr>
      <w:r>
        <w:t>Na základě shora uvedené právní překážky vyplývající ze stávajícího administrativního členění města tak lze shrnout následující dvě varianty zřízení výborů zastupitelstva k projednávání záležitostí lokalit Kaliště a Třebotovice.</w:t>
      </w:r>
    </w:p>
    <w:p w:rsidR="00DE4FD8" w:rsidRPr="006E3D22" w:rsidRDefault="00DE4FD8" w:rsidP="00B238E8">
      <w:pPr>
        <w:spacing w:after="240"/>
        <w:jc w:val="both"/>
      </w:pPr>
      <w:r>
        <w:t>U každé z variant pak přicházejí do úvahy dvě možnosti – zřízení společného výboru pro Kaliště i</w:t>
      </w:r>
      <w:r w:rsidR="00F970D3">
        <w:t> </w:t>
      </w:r>
      <w:r>
        <w:t>Třebotovice, anebo zřízení dvou výborů samostatně pro každou z</w:t>
      </w:r>
      <w:r w:rsidR="00B238E8">
        <w:t> </w:t>
      </w:r>
      <w:r>
        <w:t>lokalit</w:t>
      </w:r>
      <w:r w:rsidR="00B238E8">
        <w:t>.</w:t>
      </w:r>
    </w:p>
    <w:p w:rsidR="005451BC" w:rsidRDefault="00DE4FD8" w:rsidP="00B238E8">
      <w:pPr>
        <w:spacing w:after="120"/>
        <w:jc w:val="both"/>
        <w:rPr>
          <w:b/>
        </w:rPr>
      </w:pPr>
      <w:r>
        <w:rPr>
          <w:b/>
        </w:rPr>
        <w:t>Varianta 1</w:t>
      </w:r>
    </w:p>
    <w:p w:rsidR="005451BC" w:rsidRPr="005451BC" w:rsidRDefault="005451BC" w:rsidP="00B238E8">
      <w:pPr>
        <w:spacing w:after="120"/>
        <w:jc w:val="both"/>
      </w:pPr>
      <w:r>
        <w:t xml:space="preserve">Zastupitelstvo města zřídí </w:t>
      </w:r>
      <w:r>
        <w:rPr>
          <w:b/>
        </w:rPr>
        <w:t>standardní výbor zastupitelstva, kterému se svěří úkoly obdobné osadnímu výboru</w:t>
      </w:r>
      <w:r>
        <w:t>.</w:t>
      </w:r>
    </w:p>
    <w:p w:rsidR="005451BC" w:rsidRDefault="005451BC" w:rsidP="005451BC">
      <w:pPr>
        <w:pStyle w:val="Odstavecseseznamem"/>
        <w:numPr>
          <w:ilvl w:val="0"/>
          <w:numId w:val="46"/>
        </w:numPr>
        <w:spacing w:after="120"/>
        <w:ind w:left="782"/>
        <w:contextualSpacing w:val="0"/>
        <w:jc w:val="both"/>
      </w:pPr>
      <w:r>
        <w:t xml:space="preserve">Nešlo by po právní stránce o osadní výbor dle § 120 zákona o obcích, tj. </w:t>
      </w:r>
      <w:r w:rsidR="00423E01">
        <w:t xml:space="preserve">neplatilo by pro něj </w:t>
      </w:r>
      <w:r>
        <w:t xml:space="preserve">uvedené zákonné omezení, že lze zřídit </w:t>
      </w:r>
      <w:r w:rsidR="00423E01">
        <w:t>pouze</w:t>
      </w:r>
      <w:r>
        <w:t xml:space="preserve"> pro část města.</w:t>
      </w:r>
    </w:p>
    <w:p w:rsidR="005451BC" w:rsidRDefault="005451BC" w:rsidP="005451BC">
      <w:pPr>
        <w:pStyle w:val="Odstavecseseznamem"/>
        <w:spacing w:after="120"/>
        <w:ind w:left="782"/>
        <w:contextualSpacing w:val="0"/>
        <w:jc w:val="both"/>
      </w:pPr>
      <w:r>
        <w:t xml:space="preserve">Zřídit jej </w:t>
      </w:r>
      <w:r w:rsidR="00423E01">
        <w:t xml:space="preserve">by </w:t>
      </w:r>
      <w:r>
        <w:t>proto bylo možné (resp. působnost svěřovaných úkolů vztahovat) pro jakkoli dostatečně určitě vymezenou lokalitu (v případě Kaliště a Třebotovice nejvhodněji pro kat. území těchto lokalit).</w:t>
      </w:r>
    </w:p>
    <w:p w:rsidR="005451BC" w:rsidRDefault="005451BC" w:rsidP="005451BC">
      <w:pPr>
        <w:pStyle w:val="Odstavecseseznamem"/>
        <w:numPr>
          <w:ilvl w:val="0"/>
          <w:numId w:val="46"/>
        </w:numPr>
        <w:spacing w:after="120"/>
        <w:ind w:left="782"/>
        <w:contextualSpacing w:val="0"/>
        <w:jc w:val="both"/>
      </w:pPr>
      <w:r>
        <w:t xml:space="preserve">Výboru by ze zákona nepříslušela oprávnění osadního výboru vypočtená </w:t>
      </w:r>
      <w:r w:rsidR="00B238E8">
        <w:t>v</w:t>
      </w:r>
      <w:r>
        <w:t xml:space="preserve"> § 121 zákona o obcích.</w:t>
      </w:r>
    </w:p>
    <w:p w:rsidR="00423E01" w:rsidRDefault="00423E01" w:rsidP="005451BC">
      <w:pPr>
        <w:pStyle w:val="Odstavecseseznamem"/>
        <w:spacing w:after="120"/>
        <w:ind w:left="782"/>
        <w:contextualSpacing w:val="0"/>
        <w:jc w:val="both"/>
      </w:pPr>
      <w:r>
        <w:t>Nicméně dle § 118 zákona o obcích výbor plní</w:t>
      </w:r>
      <w:r w:rsidR="00C47238">
        <w:t xml:space="preserve"> </w:t>
      </w:r>
      <w:r>
        <w:t xml:space="preserve">úkoly, jimiž jej pověřilo zastupitelstvo obce, a nic nebrání tomu, aby zastupitelstvo město pověřilo takto zřízený výbor úkoly, které budou formulovány obdobně </w:t>
      </w:r>
      <w:r w:rsidR="00C47238">
        <w:t xml:space="preserve">jako je tomu v </w:t>
      </w:r>
      <w:r>
        <w:t xml:space="preserve">§ 121 zákona o obcích </w:t>
      </w:r>
      <w:r w:rsidR="00C47238">
        <w:t>pro osadní výbory, a</w:t>
      </w:r>
      <w:r w:rsidR="00F970D3">
        <w:t> </w:t>
      </w:r>
      <w:r w:rsidR="00C47238">
        <w:t>aby tyto úkoly vztáhlo k vymezeným lokalitám</w:t>
      </w:r>
      <w:r>
        <w:t>.</w:t>
      </w:r>
      <w:r w:rsidR="00C47238">
        <w:t xml:space="preserve"> </w:t>
      </w:r>
      <w:r>
        <w:t xml:space="preserve">Toto pověření by mohlo být </w:t>
      </w:r>
      <w:r w:rsidR="00C47238">
        <w:t>součástí vlastního</w:t>
      </w:r>
      <w:r>
        <w:t xml:space="preserve"> zřizovacího usnesení zastupitelstva města.</w:t>
      </w:r>
    </w:p>
    <w:p w:rsidR="00D2164B" w:rsidRDefault="00D2164B" w:rsidP="005451BC">
      <w:pPr>
        <w:pStyle w:val="Odstavecseseznamem"/>
        <w:spacing w:after="120"/>
        <w:ind w:left="782"/>
        <w:contextualSpacing w:val="0"/>
        <w:jc w:val="both"/>
      </w:pPr>
      <w:r>
        <w:lastRenderedPageBreak/>
        <w:t xml:space="preserve">Právo předsedy osadního výboru hovořit na zastupitelstvu by bylo možno </w:t>
      </w:r>
      <w:r w:rsidR="00C47238">
        <w:t xml:space="preserve">u této varianty </w:t>
      </w:r>
      <w:r>
        <w:t>nahradit úpravou jednacího řádu</w:t>
      </w:r>
      <w:r w:rsidR="0009611B">
        <w:t xml:space="preserve"> zastupitelstva</w:t>
      </w:r>
      <w:r>
        <w:t xml:space="preserve">, který by mohl svěřit obdobné </w:t>
      </w:r>
      <w:r w:rsidR="00B238E8">
        <w:t>oprávnění</w:t>
      </w:r>
      <w:r w:rsidR="0009611B">
        <w:t xml:space="preserve"> </w:t>
      </w:r>
      <w:r>
        <w:t>pověřenému zástupci</w:t>
      </w:r>
      <w:r w:rsidR="0009611B">
        <w:t xml:space="preserve"> </w:t>
      </w:r>
      <w:r>
        <w:t>výboru (</w:t>
      </w:r>
      <w:r w:rsidR="0009611B">
        <w:t>viz níže).</w:t>
      </w:r>
    </w:p>
    <w:p w:rsidR="005451BC" w:rsidRDefault="00D2164B" w:rsidP="005451BC">
      <w:pPr>
        <w:pStyle w:val="Odstavecseseznamem"/>
        <w:numPr>
          <w:ilvl w:val="0"/>
          <w:numId w:val="46"/>
        </w:numPr>
        <w:spacing w:after="120"/>
        <w:contextualSpacing w:val="0"/>
        <w:jc w:val="both"/>
      </w:pPr>
      <w:r>
        <w:t>Rovněž č</w:t>
      </w:r>
      <w:r w:rsidR="005451BC">
        <w:t>leny</w:t>
      </w:r>
      <w:r w:rsidR="0009611B">
        <w:t xml:space="preserve"> </w:t>
      </w:r>
      <w:r>
        <w:t xml:space="preserve">výboru </w:t>
      </w:r>
      <w:r w:rsidR="005451BC">
        <w:t>by mohlo</w:t>
      </w:r>
      <w:r>
        <w:t xml:space="preserve"> </w:t>
      </w:r>
      <w:r w:rsidR="005451BC">
        <w:t xml:space="preserve">zastupitelstvo města zvolit </w:t>
      </w:r>
      <w:r>
        <w:t>z</w:t>
      </w:r>
      <w:r w:rsidR="005451BC">
        <w:t xml:space="preserve"> občanů </w:t>
      </w:r>
      <w:r w:rsidR="00C47238">
        <w:t>předmětných</w:t>
      </w:r>
      <w:r>
        <w:t xml:space="preserve"> lokalit bez ohledu na to, zda jsou členy zastupitelstva.</w:t>
      </w:r>
    </w:p>
    <w:p w:rsidR="005451BC" w:rsidRDefault="005451BC" w:rsidP="005451BC">
      <w:pPr>
        <w:pStyle w:val="Odstavecseseznamem"/>
        <w:spacing w:after="120"/>
        <w:ind w:left="780"/>
        <w:contextualSpacing w:val="0"/>
        <w:jc w:val="both"/>
      </w:pPr>
      <w:r>
        <w:t xml:space="preserve">Jediným omezením oproti osadnímu výboru je, že předsedou </w:t>
      </w:r>
      <w:r w:rsidR="00D2164B">
        <w:t xml:space="preserve">standardního výboru zastupitelstva </w:t>
      </w:r>
      <w:r>
        <w:t xml:space="preserve">musí být </w:t>
      </w:r>
      <w:r w:rsidR="00D2164B">
        <w:t xml:space="preserve">dle zákona </w:t>
      </w:r>
      <w:r>
        <w:t>člen zastupitelstva</w:t>
      </w:r>
      <w:r w:rsidR="00423E01">
        <w:t>.</w:t>
      </w:r>
    </w:p>
    <w:p w:rsidR="00423E01" w:rsidRDefault="00D2164B" w:rsidP="005451BC">
      <w:pPr>
        <w:pStyle w:val="Odstavecseseznamem"/>
        <w:spacing w:after="120"/>
        <w:ind w:left="780"/>
        <w:contextualSpacing w:val="0"/>
        <w:jc w:val="both"/>
      </w:pPr>
      <w:r>
        <w:t xml:space="preserve">Tuto záležitost by bylo možno vyřešit např. institutem pověřeného zástupce osadního výboru, kterého by si výbor ze svých členů </w:t>
      </w:r>
      <w:r w:rsidR="0009611B">
        <w:t>určil</w:t>
      </w:r>
      <w:r>
        <w:t xml:space="preserve"> a kterému by bylo možno svěřit oprávnění hovořit na zastupitelstvu dle výše uvedeného</w:t>
      </w:r>
      <w:r w:rsidR="0009611B">
        <w:t xml:space="preserve">, a </w:t>
      </w:r>
      <w:r w:rsidR="00B238E8">
        <w:t xml:space="preserve">rovněž </w:t>
      </w:r>
      <w:r w:rsidR="0021405E">
        <w:t>který by i</w:t>
      </w:r>
      <w:r w:rsidR="00B238E8">
        <w:t> </w:t>
      </w:r>
      <w:r>
        <w:t>po praktické stránce mohl zajišťovat dle pověření předsedy výboru faktickou organizaci jeho činnosti.</w:t>
      </w:r>
    </w:p>
    <w:p w:rsidR="005451BC" w:rsidRDefault="005451BC" w:rsidP="005451BC">
      <w:pPr>
        <w:pStyle w:val="Odstavecseseznamem"/>
        <w:numPr>
          <w:ilvl w:val="0"/>
          <w:numId w:val="46"/>
        </w:numPr>
        <w:spacing w:after="120"/>
        <w:contextualSpacing w:val="0"/>
        <w:jc w:val="both"/>
      </w:pPr>
      <w:r>
        <w:t xml:space="preserve">Název </w:t>
      </w:r>
      <w:r w:rsidR="0021405E">
        <w:t xml:space="preserve">výboru </w:t>
      </w:r>
      <w:r>
        <w:t xml:space="preserve">je plně na uvážení zastupitelstva, nicméně neměl by obsahovat označení „osadní“ nebo „místní“ </w:t>
      </w:r>
      <w:r w:rsidR="0009611B">
        <w:t>k vyloučení pochybností o jeho právní povaze.</w:t>
      </w:r>
      <w:r>
        <w:t xml:space="preserve"> </w:t>
      </w:r>
    </w:p>
    <w:p w:rsidR="005451BC" w:rsidRDefault="005451BC" w:rsidP="00B238E8">
      <w:pPr>
        <w:pStyle w:val="Odstavecseseznamem"/>
        <w:spacing w:after="240"/>
        <w:ind w:left="780"/>
        <w:contextualSpacing w:val="0"/>
        <w:jc w:val="both"/>
      </w:pPr>
      <w:r>
        <w:t>Mo</w:t>
      </w:r>
      <w:r w:rsidR="0009611B">
        <w:t>žným označením by mohl být např. název „Výbor pro záležitosti lokalit Kaliště u Českých Budějovic a Třebotovice“</w:t>
      </w:r>
      <w:r w:rsidR="0021405E">
        <w:t xml:space="preserve"> (popř. analogické názvy v případně varianty samostatných výborů pro obě lokality)</w:t>
      </w:r>
      <w:r w:rsidR="0009611B">
        <w:t>.</w:t>
      </w:r>
    </w:p>
    <w:p w:rsidR="0009611B" w:rsidRDefault="0009611B" w:rsidP="00B238E8">
      <w:pPr>
        <w:spacing w:after="120"/>
        <w:jc w:val="both"/>
        <w:rPr>
          <w:b/>
        </w:rPr>
      </w:pPr>
      <w:r>
        <w:rPr>
          <w:b/>
        </w:rPr>
        <w:t>Varianta 2</w:t>
      </w:r>
    </w:p>
    <w:p w:rsidR="0009611B" w:rsidRPr="0009611B" w:rsidRDefault="0009611B" w:rsidP="00B238E8">
      <w:pPr>
        <w:spacing w:after="120"/>
        <w:jc w:val="both"/>
      </w:pPr>
      <w:r>
        <w:t xml:space="preserve">Zastupitelstvo města zřídí </w:t>
      </w:r>
      <w:r>
        <w:rPr>
          <w:b/>
        </w:rPr>
        <w:t>osadní výbor ve smyslu § 120 zákona o obcích</w:t>
      </w:r>
      <w:r>
        <w:t xml:space="preserve"> a provede s tím související </w:t>
      </w:r>
      <w:r>
        <w:rPr>
          <w:b/>
        </w:rPr>
        <w:t>zřízení části (částí) města pro Kaliště a Třebotovice</w:t>
      </w:r>
      <w:r>
        <w:t>.</w:t>
      </w:r>
    </w:p>
    <w:p w:rsidR="0009611B" w:rsidRDefault="0009611B" w:rsidP="0009611B">
      <w:pPr>
        <w:pStyle w:val="Odstavecseseznamem"/>
        <w:numPr>
          <w:ilvl w:val="0"/>
          <w:numId w:val="46"/>
        </w:numPr>
        <w:spacing w:after="120"/>
        <w:ind w:left="782"/>
        <w:contextualSpacing w:val="0"/>
        <w:jc w:val="both"/>
      </w:pPr>
      <w:r>
        <w:t>Po právní stránce by se jednalo o „</w:t>
      </w:r>
      <w:r w:rsidR="00B238E8">
        <w:t>pravý</w:t>
      </w:r>
      <w:r>
        <w:t>“ osadní výbor ve smyslu § 120 zákona o</w:t>
      </w:r>
      <w:r w:rsidR="0021405E">
        <w:t> </w:t>
      </w:r>
      <w:r>
        <w:t xml:space="preserve">obcích, tj. příslušela by mu </w:t>
      </w:r>
      <w:r w:rsidR="00DB7640">
        <w:t xml:space="preserve">bez dalšího </w:t>
      </w:r>
      <w:r>
        <w:t>výše uvedená zákonná oprávnění a předsedou by mohla být i jiná osoba, než člen zastupitelstva města.</w:t>
      </w:r>
    </w:p>
    <w:p w:rsidR="0009611B" w:rsidRDefault="00DB7640" w:rsidP="0009611B">
      <w:pPr>
        <w:pStyle w:val="Odstavecseseznamem"/>
        <w:numPr>
          <w:ilvl w:val="0"/>
          <w:numId w:val="46"/>
        </w:numPr>
        <w:spacing w:after="120"/>
        <w:ind w:left="782"/>
        <w:contextualSpacing w:val="0"/>
        <w:jc w:val="both"/>
      </w:pPr>
      <w:r>
        <w:t xml:space="preserve">Před zřízením osadních výborů by bylo nezbytné provést zřízení nové části či částí města pro Kaliště a Třebotovice (dvě nové části v případě svou samostatných výborů, jedna </w:t>
      </w:r>
      <w:r w:rsidR="007520B7">
        <w:t xml:space="preserve">nebo dvě </w:t>
      </w:r>
      <w:r>
        <w:t>nov</w:t>
      </w:r>
      <w:r w:rsidR="007520B7">
        <w:t xml:space="preserve">é </w:t>
      </w:r>
      <w:r>
        <w:t>část</w:t>
      </w:r>
      <w:r w:rsidR="007520B7">
        <w:t>i</w:t>
      </w:r>
      <w:r>
        <w:t xml:space="preserve"> v případě společného výboru</w:t>
      </w:r>
      <w:r w:rsidR="007520B7">
        <w:t xml:space="preserve"> pro obě lokality</w:t>
      </w:r>
      <w:r>
        <w:t>), a to jejich oddělením od stávající části města České Budějovice 5.</w:t>
      </w:r>
    </w:p>
    <w:p w:rsidR="00DB7640" w:rsidRDefault="00DB7640" w:rsidP="00DB7640">
      <w:pPr>
        <w:pStyle w:val="Odstavecseseznamem"/>
        <w:spacing w:after="120"/>
        <w:ind w:left="782"/>
        <w:contextualSpacing w:val="0"/>
        <w:jc w:val="both"/>
      </w:pPr>
      <w:r>
        <w:t xml:space="preserve">Zřízení části města i stanovení jejího názvu je plně v působnosti města, přičemž toto rozhodnutí spadá do vyhrazené pravomoci zastupitelstva města. </w:t>
      </w:r>
      <w:r w:rsidR="0021405E">
        <w:t>Po právní stránce</w:t>
      </w:r>
      <w:r>
        <w:t xml:space="preserve"> část města vzniká jejím zápisem do registru RÚIAN, které by bylo úřadem provedeno na</w:t>
      </w:r>
      <w:r w:rsidR="0021405E">
        <w:t> </w:t>
      </w:r>
      <w:r>
        <w:t>podkladě rozhodnutí zastupitelstva.</w:t>
      </w:r>
    </w:p>
    <w:p w:rsidR="0009611B" w:rsidRDefault="00DB7640" w:rsidP="0009611B">
      <w:pPr>
        <w:pStyle w:val="Odstavecseseznamem"/>
        <w:numPr>
          <w:ilvl w:val="0"/>
          <w:numId w:val="46"/>
        </w:numPr>
        <w:spacing w:after="120"/>
        <w:ind w:left="782"/>
        <w:contextualSpacing w:val="0"/>
        <w:jc w:val="both"/>
      </w:pPr>
      <w:r>
        <w:t>Rozhodnutí o zřízení části (částí) města by mělo následující administrativní dopady na</w:t>
      </w:r>
      <w:r w:rsidR="00F970D3">
        <w:t> </w:t>
      </w:r>
      <w:r>
        <w:t>občany města</w:t>
      </w:r>
      <w:r w:rsidR="00900C3B">
        <w:t xml:space="preserve"> žijící v oddělených částech města</w:t>
      </w:r>
      <w:r>
        <w:t>:</w:t>
      </w:r>
    </w:p>
    <w:p w:rsidR="007520B7" w:rsidRDefault="004D55C7" w:rsidP="007520B7">
      <w:pPr>
        <w:pStyle w:val="Odstavecseseznamem"/>
        <w:numPr>
          <w:ilvl w:val="1"/>
          <w:numId w:val="46"/>
        </w:numPr>
        <w:spacing w:after="120"/>
        <w:contextualSpacing w:val="0"/>
        <w:jc w:val="both"/>
      </w:pPr>
      <w:r>
        <w:t xml:space="preserve">u občanů nově oddělených částí města by došlo ke změně adresního místa, </w:t>
      </w:r>
      <w:r w:rsidR="00900C3B">
        <w:t>resp.</w:t>
      </w:r>
      <w:r>
        <w:t xml:space="preserve"> došlo by u nich ke změně </w:t>
      </w:r>
      <w:r w:rsidR="00900C3B">
        <w:t xml:space="preserve">názvu </w:t>
      </w:r>
      <w:r>
        <w:t xml:space="preserve">části města v adrese </w:t>
      </w:r>
      <w:r w:rsidR="00900C3B">
        <w:t>jejich trvalého pobytu</w:t>
      </w:r>
      <w:r>
        <w:t xml:space="preserve"> (tj.</w:t>
      </w:r>
      <w:r w:rsidR="00900C3B">
        <w:t> </w:t>
      </w:r>
      <w:r>
        <w:t>z dosavadní části České Budějovice 5 např. na České Budějovice 8 nebo jin</w:t>
      </w:r>
      <w:r w:rsidR="00900C3B">
        <w:t>ý</w:t>
      </w:r>
      <w:r>
        <w:t xml:space="preserve"> zastupite</w:t>
      </w:r>
      <w:r w:rsidR="00E25520">
        <w:t xml:space="preserve">lstvem </w:t>
      </w:r>
      <w:r w:rsidR="00900C3B">
        <w:t>určený název nové</w:t>
      </w:r>
      <w:r w:rsidR="00E25520">
        <w:t xml:space="preserve"> část</w:t>
      </w:r>
      <w:r w:rsidR="00900C3B">
        <w:t>i města</w:t>
      </w:r>
      <w:r w:rsidR="00E25520">
        <w:t>)</w:t>
      </w:r>
      <w:r w:rsidR="00900C3B">
        <w:t>;</w:t>
      </w:r>
    </w:p>
    <w:p w:rsidR="004D55C7" w:rsidRDefault="004D55C7" w:rsidP="000C5A0F">
      <w:pPr>
        <w:pStyle w:val="Odstavecseseznamem"/>
        <w:spacing w:after="120"/>
        <w:ind w:left="1500"/>
        <w:contextualSpacing w:val="0"/>
        <w:jc w:val="both"/>
      </w:pPr>
      <w:r>
        <w:t>žádné zákonné ustanovení však nebrání tomu, aby ostatní údaje</w:t>
      </w:r>
      <w:r w:rsidR="00CB0F51">
        <w:t xml:space="preserve"> - </w:t>
      </w:r>
      <w:r>
        <w:t>název ulice a zejména čísla popisná</w:t>
      </w:r>
      <w:r w:rsidR="00CB0F51">
        <w:t xml:space="preserve"> -</w:t>
      </w:r>
      <w:r>
        <w:t xml:space="preserve"> zůstaly z původní části zachovány i v té nové, tj. </w:t>
      </w:r>
      <w:r w:rsidR="00CB0F51">
        <w:t xml:space="preserve">aby </w:t>
      </w:r>
      <w:r>
        <w:t xml:space="preserve">v nově vznikající části města byla použita dosavadní popisná </w:t>
      </w:r>
      <w:r w:rsidR="00900C3B">
        <w:t xml:space="preserve">čísla </w:t>
      </w:r>
      <w:r>
        <w:t>budov</w:t>
      </w:r>
      <w:r w:rsidR="00E25520">
        <w:t xml:space="preserve"> (konzultováno </w:t>
      </w:r>
      <w:r w:rsidR="00580038">
        <w:t xml:space="preserve">též </w:t>
      </w:r>
      <w:r w:rsidR="00E25520">
        <w:t>odborem matriční úřad</w:t>
      </w:r>
      <w:r w:rsidR="00580038">
        <w:t xml:space="preserve"> </w:t>
      </w:r>
      <w:r w:rsidR="00E25520">
        <w:t xml:space="preserve">s příslušnými pracovníky </w:t>
      </w:r>
      <w:r w:rsidR="00580038">
        <w:t xml:space="preserve">ministerstva vnitra; </w:t>
      </w:r>
      <w:r w:rsidR="00CB0F51">
        <w:t xml:space="preserve">přidělování čísel popisných provádí dle zákona o obcích </w:t>
      </w:r>
      <w:r w:rsidR="00E25520">
        <w:t>zdejší úřad</w:t>
      </w:r>
      <w:r w:rsidR="00580038">
        <w:t>)</w:t>
      </w:r>
    </w:p>
    <w:p w:rsidR="00CB0F51" w:rsidRDefault="00CB0F51" w:rsidP="000C5A0F">
      <w:pPr>
        <w:pStyle w:val="Odstavecseseznamem"/>
        <w:numPr>
          <w:ilvl w:val="1"/>
          <w:numId w:val="46"/>
        </w:numPr>
        <w:spacing w:after="120"/>
        <w:contextualSpacing w:val="0"/>
        <w:jc w:val="both"/>
      </w:pPr>
      <w:r>
        <w:t>občané z nově oddělených částí by</w:t>
      </w:r>
      <w:r w:rsidR="000C5A0F">
        <w:t xml:space="preserve"> </w:t>
      </w:r>
      <w:r>
        <w:t>museli podstoupit dva administrativní úkony:</w:t>
      </w:r>
    </w:p>
    <w:p w:rsidR="00CB0F51" w:rsidRDefault="00CB0F51" w:rsidP="000C5A0F">
      <w:pPr>
        <w:pStyle w:val="Odstavecseseznamem"/>
        <w:numPr>
          <w:ilvl w:val="2"/>
          <w:numId w:val="46"/>
        </w:numPr>
        <w:spacing w:after="120"/>
        <w:ind w:left="1843" w:hanging="283"/>
        <w:contextualSpacing w:val="0"/>
        <w:jc w:val="both"/>
      </w:pPr>
      <w:r>
        <w:t>potvrzení o změně místa trvalého pobytu (vyplnění přihlašovacího lístku k trvalému pobytu, získání žlutého potvrzení k občanskému průkazu)</w:t>
      </w:r>
    </w:p>
    <w:p w:rsidR="00CB0F51" w:rsidRDefault="00CB0F51" w:rsidP="000C5A0F">
      <w:pPr>
        <w:pStyle w:val="Odstavecseseznamem"/>
        <w:numPr>
          <w:ilvl w:val="2"/>
          <w:numId w:val="46"/>
        </w:numPr>
        <w:spacing w:after="120"/>
        <w:ind w:left="1843" w:hanging="283"/>
        <w:contextualSpacing w:val="0"/>
        <w:jc w:val="both"/>
      </w:pPr>
      <w:r>
        <w:lastRenderedPageBreak/>
        <w:t>na základě něj posléze (v tomto případě bezplatná) výměna občanského průkazu (je na něm uvedena část města jako součást adresy trvalého pobytu)</w:t>
      </w:r>
    </w:p>
    <w:p w:rsidR="000C5A0F" w:rsidRDefault="000C5A0F" w:rsidP="000C5A0F">
      <w:pPr>
        <w:pStyle w:val="Odstavecseseznamem"/>
        <w:numPr>
          <w:ilvl w:val="1"/>
          <w:numId w:val="46"/>
        </w:numPr>
        <w:spacing w:after="120"/>
        <w:contextualSpacing w:val="0"/>
        <w:jc w:val="both"/>
      </w:pPr>
      <w:r>
        <w:t>orgány veřejné moci (včetně ČSSZ a zdravotních pojišťoven) by o změně adresy byly vyrozuměny automaticky, neboť vždy ověřují údaje ze základních registrů, jejichž je RÚIAN součástí</w:t>
      </w:r>
    </w:p>
    <w:p w:rsidR="000C5A0F" w:rsidRDefault="000C5A0F" w:rsidP="000C5A0F">
      <w:pPr>
        <w:pStyle w:val="Odstavecseseznamem"/>
        <w:numPr>
          <w:ilvl w:val="1"/>
          <w:numId w:val="46"/>
        </w:numPr>
        <w:spacing w:after="120"/>
        <w:contextualSpacing w:val="0"/>
        <w:jc w:val="both"/>
      </w:pPr>
      <w:r>
        <w:t>změna adresy pobytu by nicméně dopadla na soukromoprávní vztahy občanů a tito by měli povinnost nahlásit změnu u příslušných smluvních partnerů (mobilní operátoři, banky, pojišťovny, zaměstnavatelé apod.) – hlavních adresních údajů (ulice, č.p., obec) by se však změna nedotkla, takže by neměla mít zásadní dopady ani v případě, že by občané nahlášení opominuli</w:t>
      </w:r>
    </w:p>
    <w:p w:rsidR="004D55C7" w:rsidRDefault="000C5A0F" w:rsidP="000C5A0F">
      <w:pPr>
        <w:pStyle w:val="Odstavecseseznamem"/>
        <w:numPr>
          <w:ilvl w:val="1"/>
          <w:numId w:val="46"/>
        </w:numPr>
        <w:spacing w:after="120"/>
        <w:contextualSpacing w:val="0"/>
        <w:jc w:val="both"/>
      </w:pPr>
      <w:r>
        <w:t xml:space="preserve">časovou zátěž pro občany by bylo možno omezit </w:t>
      </w:r>
      <w:r w:rsidR="00900C3B">
        <w:t>vhodnými</w:t>
      </w:r>
      <w:r>
        <w:t xml:space="preserve"> opatření</w:t>
      </w:r>
      <w:r w:rsidR="00900C3B">
        <w:t>mi matričního odbor zdejšího úřadu, např.:</w:t>
      </w:r>
    </w:p>
    <w:p w:rsidR="000C5A0F" w:rsidRDefault="000C5A0F" w:rsidP="000C5A0F">
      <w:pPr>
        <w:pStyle w:val="Odstavecseseznamem"/>
        <w:numPr>
          <w:ilvl w:val="2"/>
          <w:numId w:val="46"/>
        </w:numPr>
        <w:spacing w:after="120"/>
        <w:ind w:left="1843" w:hanging="283"/>
        <w:contextualSpacing w:val="0"/>
        <w:jc w:val="both"/>
      </w:pPr>
      <w:r>
        <w:t>vyhrazení přepážky na pracovištích matričního úřadu</w:t>
      </w:r>
      <w:r w:rsidR="00E25520">
        <w:t xml:space="preserve"> (</w:t>
      </w:r>
      <w:r>
        <w:t>tak, aby občané dotčených lokalit nemuseli čekat</w:t>
      </w:r>
      <w:r w:rsidR="00E25520">
        <w:t xml:space="preserve"> ve</w:t>
      </w:r>
      <w:r w:rsidR="00900C3B">
        <w:t xml:space="preserve"> společné</w:t>
      </w:r>
      <w:r w:rsidR="00E25520">
        <w:t xml:space="preserve"> frontě)</w:t>
      </w:r>
    </w:p>
    <w:p w:rsidR="00E25520" w:rsidRDefault="00E25520" w:rsidP="000C5A0F">
      <w:pPr>
        <w:pStyle w:val="Odstavecseseznamem"/>
        <w:numPr>
          <w:ilvl w:val="2"/>
          <w:numId w:val="46"/>
        </w:numPr>
        <w:spacing w:after="120"/>
        <w:ind w:left="1843" w:hanging="283"/>
        <w:contextualSpacing w:val="0"/>
        <w:jc w:val="both"/>
      </w:pPr>
      <w:r>
        <w:t xml:space="preserve">zřízení mobilního pracoviště, které by v určených termínech mohlo na místě samém provést vyplnění/sběr žádostí občanů, o těchto termínech by </w:t>
      </w:r>
      <w:r w:rsidR="00900C3B">
        <w:t xml:space="preserve">mohli </w:t>
      </w:r>
      <w:r>
        <w:t>b</w:t>
      </w:r>
      <w:r w:rsidR="00900C3B">
        <w:t>ýt</w:t>
      </w:r>
      <w:r>
        <w:t xml:space="preserve"> občané vhodným způsobem informováni (např. letákem do schránky obsahujícím též vysvětlení celé situace)</w:t>
      </w:r>
    </w:p>
    <w:p w:rsidR="00E25520" w:rsidRDefault="00E25520" w:rsidP="000C5A0F">
      <w:pPr>
        <w:pStyle w:val="Odstavecseseznamem"/>
        <w:numPr>
          <w:ilvl w:val="1"/>
          <w:numId w:val="46"/>
        </w:numPr>
        <w:spacing w:after="120"/>
        <w:contextualSpacing w:val="0"/>
        <w:jc w:val="both"/>
      </w:pPr>
      <w:r>
        <w:t>změna by se takto dotkla celkem 429 osob (98 osob v Kališti a 331 v Třebotovicích), přičemž tyto počty zahrnují i děti, které nemusejí mít vydaný občanský průkaz (a tedy i nezbytnost jej měnit)</w:t>
      </w:r>
    </w:p>
    <w:p w:rsidR="00DB7640" w:rsidRDefault="00823B30" w:rsidP="00900C3B">
      <w:pPr>
        <w:pStyle w:val="Odstavecseseznamem"/>
        <w:numPr>
          <w:ilvl w:val="0"/>
          <w:numId w:val="46"/>
        </w:numPr>
        <w:spacing w:after="120"/>
        <w:contextualSpacing w:val="0"/>
        <w:jc w:val="both"/>
      </w:pPr>
      <w:r>
        <w:t>O</w:t>
      </w:r>
      <w:r w:rsidR="007520B7">
        <w:t>bčané s pobytem na stávajícím kat. území České Budějovice 5 (</w:t>
      </w:r>
      <w:r w:rsidR="007520B7" w:rsidRPr="00DE4FD8">
        <w:t>Suché Vrbné, Pohůrka, Pětidomí</w:t>
      </w:r>
      <w:r w:rsidR="007520B7">
        <w:t xml:space="preserve">) by nebyli změnou dotčeni, adresní místa v této lokalitě by zůstala </w:t>
      </w:r>
      <w:r w:rsidR="00E25520">
        <w:t>oddělením nových částí nezměněna</w:t>
      </w:r>
      <w:r>
        <w:t>.</w:t>
      </w:r>
    </w:p>
    <w:p w:rsidR="007520B7" w:rsidRDefault="00823B30" w:rsidP="00900C3B">
      <w:pPr>
        <w:pStyle w:val="Odstavecseseznamem"/>
        <w:numPr>
          <w:ilvl w:val="0"/>
          <w:numId w:val="46"/>
        </w:numPr>
        <w:spacing w:after="120"/>
        <w:contextualSpacing w:val="0"/>
        <w:jc w:val="both"/>
      </w:pPr>
      <w:r>
        <w:t>Zdejší ú</w:t>
      </w:r>
      <w:r w:rsidR="00E25520">
        <w:t xml:space="preserve">řad by musel v nově vznikajících částech města </w:t>
      </w:r>
      <w:r w:rsidR="00B238E8">
        <w:t xml:space="preserve">zabezpečit výměnu tabulek s čísly popisnými umístěných na budovách </w:t>
      </w:r>
      <w:r w:rsidR="00E25520">
        <w:t>(na těchto tabulkách je uveden název části města)</w:t>
      </w:r>
    </w:p>
    <w:p w:rsidR="00E25520" w:rsidRDefault="00E25520" w:rsidP="00B238E8">
      <w:pPr>
        <w:pStyle w:val="Odstavecseseznamem"/>
        <w:numPr>
          <w:ilvl w:val="1"/>
          <w:numId w:val="46"/>
        </w:numPr>
        <w:spacing w:after="240"/>
        <w:contextualSpacing w:val="0"/>
        <w:jc w:val="both"/>
      </w:pPr>
      <w:r>
        <w:t>jednalo by se o 162 čísel popisných, cena za jednu tabulku činí cca 500 Kč</w:t>
      </w:r>
      <w:r w:rsidR="00823B30">
        <w:t xml:space="preserve">, </w:t>
      </w:r>
      <w:r>
        <w:t>celkem by tak náklady úřadu na výměnu tabulek činily cca 81 000 Kč</w:t>
      </w:r>
      <w:r w:rsidR="00823B30">
        <w:t>.</w:t>
      </w:r>
    </w:p>
    <w:p w:rsidR="00DB7640" w:rsidRDefault="00DB7640" w:rsidP="00DB7640">
      <w:pPr>
        <w:pStyle w:val="Odstavecseseznamem"/>
        <w:spacing w:after="120"/>
        <w:ind w:left="0"/>
        <w:contextualSpacing w:val="0"/>
        <w:jc w:val="both"/>
      </w:pPr>
      <w:r>
        <w:t xml:space="preserve">Pro obě varianty je pak společné, že k řádnému </w:t>
      </w:r>
      <w:r w:rsidR="00823B30">
        <w:t>naplnění</w:t>
      </w:r>
      <w:r>
        <w:t xml:space="preserve"> oprávnění výboru (ať již plynoucích ze</w:t>
      </w:r>
      <w:r w:rsidR="00F970D3">
        <w:t> </w:t>
      </w:r>
      <w:r>
        <w:t>zákona u osadního výboru anebo z pověření zastupitelstva u standardního výboru) by bylo potřebné provést dílčí úpravy některých ustanovení jednacího řádu zastupitelstva (resp. jeho přílohy – jednacího řádu výborů) a jednacího řádu rady města, zejména pokud jde o právo výboru vyjadřovat se k materiálům předkládaným těmto orgánům, a rovněž dílčí úpravy směrnice rady města o postupu při vyřizování petic a stížností (pokud jde o právo vyjadřovat se k podáním občanů z daných lokalit).</w:t>
      </w:r>
    </w:p>
    <w:p w:rsidR="00DB7640" w:rsidRPr="005451BC" w:rsidRDefault="00DB7640" w:rsidP="0009611B">
      <w:pPr>
        <w:spacing w:after="120"/>
        <w:jc w:val="both"/>
      </w:pPr>
    </w:p>
    <w:sectPr w:rsidR="00DB7640" w:rsidRPr="005451BC" w:rsidSect="00F970D3">
      <w:headerReference w:type="even" r:id="rId8"/>
      <w:type w:val="continuous"/>
      <w:pgSz w:w="11906" w:h="16838"/>
      <w:pgMar w:top="1247" w:right="1247" w:bottom="1247" w:left="1247" w:header="709" w:footer="567"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12BF" w:rsidRDefault="00AB12BF">
      <w:r>
        <w:separator/>
      </w:r>
    </w:p>
  </w:endnote>
  <w:endnote w:type="continuationSeparator" w:id="0">
    <w:p w:rsidR="00AB12BF" w:rsidRDefault="00AB1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ndara">
    <w:panose1 w:val="020E0502030303020204"/>
    <w:charset w:val="EE"/>
    <w:family w:val="swiss"/>
    <w:pitch w:val="variable"/>
    <w:sig w:usb0="A00002EF" w:usb1="4000A44B" w:usb2="00000000" w:usb3="00000000" w:csb0="0000019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12BF" w:rsidRDefault="00AB12BF">
      <w:r>
        <w:separator/>
      </w:r>
    </w:p>
  </w:footnote>
  <w:footnote w:type="continuationSeparator" w:id="0">
    <w:p w:rsidR="00AB12BF" w:rsidRDefault="00AB12BF">
      <w:r>
        <w:continuationSeparator/>
      </w:r>
    </w:p>
  </w:footnote>
  <w:footnote w:id="1">
    <w:p w:rsidR="004D55C7" w:rsidRDefault="004D55C7">
      <w:pPr>
        <w:pStyle w:val="Textpoznpodarou"/>
      </w:pPr>
      <w:r>
        <w:rPr>
          <w:rStyle w:val="Znakapoznpodarou"/>
        </w:rPr>
        <w:footnoteRef/>
      </w:r>
      <w:r>
        <w:t xml:space="preserve"> Zákon o obcích hovoří výslovně o dvou variantách názvu výboru – osadní nebo místní výbor. Označení osadní výbor je pak zákonem používáno jako legislativní zkratka pro oba názvy. Z hlediska postavení a úkolů výboru je však vlastní označení nerozhodné.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55C7" w:rsidRDefault="004D55C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D42E6"/>
    <w:multiLevelType w:val="multilevel"/>
    <w:tmpl w:val="67AA51C6"/>
    <w:lvl w:ilvl="0">
      <w:start w:val="5"/>
      <w:numFmt w:val="none"/>
      <w:lvlText w:val="%1K bodu:"/>
      <w:lvlJc w:val="left"/>
      <w:pPr>
        <w:tabs>
          <w:tab w:val="num" w:pos="1080"/>
        </w:tabs>
        <w:ind w:left="907" w:hanging="907"/>
      </w:pPr>
      <w:rPr>
        <w:rFonts w:ascii="Times New Roman" w:hAnsi="Times New Roman" w:hint="default"/>
        <w:b/>
        <w:i w:val="0"/>
        <w:sz w:val="24"/>
      </w:rPr>
    </w:lvl>
    <w:lvl w:ilvl="1">
      <w:start w:val="1"/>
      <w:numFmt w:val="upperRoman"/>
      <w:lvlText w:val="%2."/>
      <w:lvlJc w:val="left"/>
      <w:pPr>
        <w:tabs>
          <w:tab w:val="num" w:pos="1134"/>
        </w:tabs>
        <w:ind w:left="1134" w:hanging="1077"/>
      </w:pPr>
      <w:rPr>
        <w:rFonts w:hint="default"/>
        <w:b/>
        <w:i w:val="0"/>
        <w:spacing w:val="-20"/>
      </w:rPr>
    </w:lvl>
    <w:lvl w:ilvl="2">
      <w:start w:val="1"/>
      <w:numFmt w:val="none"/>
      <w:lvlText w:val=""/>
      <w:lvlJc w:val="left"/>
      <w:pPr>
        <w:tabs>
          <w:tab w:val="num" w:pos="700"/>
        </w:tabs>
        <w:ind w:left="680" w:hanging="340"/>
      </w:pPr>
      <w:rPr>
        <w:rFonts w:hint="default"/>
      </w:rPr>
    </w:lvl>
    <w:lvl w:ilvl="3">
      <w:start w:val="1"/>
      <w:numFmt w:val="none"/>
      <w:lvlText w:val="%1.%2.%3.%4."/>
      <w:lvlJc w:val="left"/>
      <w:pPr>
        <w:tabs>
          <w:tab w:val="num" w:pos="1800"/>
        </w:tabs>
        <w:ind w:left="1728" w:hanging="648"/>
      </w:pPr>
      <w:rPr>
        <w:rFonts w:hint="default"/>
      </w:rPr>
    </w:lvl>
    <w:lvl w:ilvl="4">
      <w:start w:val="1"/>
      <w:numFmt w:val="none"/>
      <w:lvlText w:val="%1.%2.%3.%4.%5."/>
      <w:lvlJc w:val="left"/>
      <w:pPr>
        <w:tabs>
          <w:tab w:val="num" w:pos="2520"/>
        </w:tabs>
        <w:ind w:left="2232" w:hanging="792"/>
      </w:pPr>
      <w:rPr>
        <w:rFonts w:hint="default"/>
      </w:rPr>
    </w:lvl>
    <w:lvl w:ilvl="5">
      <w:start w:val="1"/>
      <w:numFmt w:val="none"/>
      <w:lvlText w:val="%1.%2.%3.%4.%5.%6."/>
      <w:lvlJc w:val="left"/>
      <w:pPr>
        <w:tabs>
          <w:tab w:val="num" w:pos="2880"/>
        </w:tabs>
        <w:ind w:left="2736" w:hanging="936"/>
      </w:pPr>
      <w:rPr>
        <w:rFonts w:hint="default"/>
      </w:rPr>
    </w:lvl>
    <w:lvl w:ilvl="6">
      <w:start w:val="1"/>
      <w:numFmt w:val="none"/>
      <w:lvlText w:val="%1.%2.%3.%4.%5.%6.%7."/>
      <w:lvlJc w:val="left"/>
      <w:pPr>
        <w:tabs>
          <w:tab w:val="num" w:pos="3600"/>
        </w:tabs>
        <w:ind w:left="3240" w:hanging="1080"/>
      </w:pPr>
      <w:rPr>
        <w:rFonts w:hint="default"/>
      </w:rPr>
    </w:lvl>
    <w:lvl w:ilvl="7">
      <w:start w:val="1"/>
      <w:numFmt w:val="none"/>
      <w:lvlText w:val="%1.%2.%3.%4.%5.%6.%7.%8."/>
      <w:lvlJc w:val="left"/>
      <w:pPr>
        <w:tabs>
          <w:tab w:val="num" w:pos="3960"/>
        </w:tabs>
        <w:ind w:left="3744" w:hanging="1224"/>
      </w:pPr>
      <w:rPr>
        <w:rFonts w:hint="default"/>
      </w:rPr>
    </w:lvl>
    <w:lvl w:ilvl="8">
      <w:start w:val="1"/>
      <w:numFmt w:val="none"/>
      <w:lvlText w:val="%1.%2.%3.%4.%5.%6.%7.%8.%9."/>
      <w:lvlJc w:val="left"/>
      <w:pPr>
        <w:tabs>
          <w:tab w:val="num" w:pos="4680"/>
        </w:tabs>
        <w:ind w:left="4320" w:hanging="1440"/>
      </w:pPr>
      <w:rPr>
        <w:rFonts w:hint="default"/>
      </w:rPr>
    </w:lvl>
  </w:abstractNum>
  <w:abstractNum w:abstractNumId="1" w15:restartNumberingAfterBreak="0">
    <w:nsid w:val="1302550B"/>
    <w:multiLevelType w:val="hybridMultilevel"/>
    <w:tmpl w:val="89AC05EC"/>
    <w:lvl w:ilvl="0" w:tplc="04050017">
      <w:start w:val="1"/>
      <w:numFmt w:val="lowerLetter"/>
      <w:lvlText w:val="%1)"/>
      <w:lvlJc w:val="left"/>
      <w:pPr>
        <w:ind w:left="2585" w:hanging="360"/>
      </w:pPr>
    </w:lvl>
    <w:lvl w:ilvl="1" w:tplc="04050019" w:tentative="1">
      <w:start w:val="1"/>
      <w:numFmt w:val="lowerLetter"/>
      <w:lvlText w:val="%2."/>
      <w:lvlJc w:val="left"/>
      <w:pPr>
        <w:ind w:left="3305" w:hanging="360"/>
      </w:pPr>
    </w:lvl>
    <w:lvl w:ilvl="2" w:tplc="0405001B" w:tentative="1">
      <w:start w:val="1"/>
      <w:numFmt w:val="lowerRoman"/>
      <w:lvlText w:val="%3."/>
      <w:lvlJc w:val="right"/>
      <w:pPr>
        <w:ind w:left="4025" w:hanging="180"/>
      </w:pPr>
    </w:lvl>
    <w:lvl w:ilvl="3" w:tplc="0405000F" w:tentative="1">
      <w:start w:val="1"/>
      <w:numFmt w:val="decimal"/>
      <w:lvlText w:val="%4."/>
      <w:lvlJc w:val="left"/>
      <w:pPr>
        <w:ind w:left="4745" w:hanging="360"/>
      </w:pPr>
    </w:lvl>
    <w:lvl w:ilvl="4" w:tplc="04050019" w:tentative="1">
      <w:start w:val="1"/>
      <w:numFmt w:val="lowerLetter"/>
      <w:lvlText w:val="%5."/>
      <w:lvlJc w:val="left"/>
      <w:pPr>
        <w:ind w:left="5465" w:hanging="360"/>
      </w:pPr>
    </w:lvl>
    <w:lvl w:ilvl="5" w:tplc="0405001B" w:tentative="1">
      <w:start w:val="1"/>
      <w:numFmt w:val="lowerRoman"/>
      <w:lvlText w:val="%6."/>
      <w:lvlJc w:val="right"/>
      <w:pPr>
        <w:ind w:left="6185" w:hanging="180"/>
      </w:pPr>
    </w:lvl>
    <w:lvl w:ilvl="6" w:tplc="0405000F" w:tentative="1">
      <w:start w:val="1"/>
      <w:numFmt w:val="decimal"/>
      <w:lvlText w:val="%7."/>
      <w:lvlJc w:val="left"/>
      <w:pPr>
        <w:ind w:left="6905" w:hanging="360"/>
      </w:pPr>
    </w:lvl>
    <w:lvl w:ilvl="7" w:tplc="04050019" w:tentative="1">
      <w:start w:val="1"/>
      <w:numFmt w:val="lowerLetter"/>
      <w:lvlText w:val="%8."/>
      <w:lvlJc w:val="left"/>
      <w:pPr>
        <w:ind w:left="7625" w:hanging="360"/>
      </w:pPr>
    </w:lvl>
    <w:lvl w:ilvl="8" w:tplc="0405001B" w:tentative="1">
      <w:start w:val="1"/>
      <w:numFmt w:val="lowerRoman"/>
      <w:lvlText w:val="%9."/>
      <w:lvlJc w:val="right"/>
      <w:pPr>
        <w:ind w:left="8345" w:hanging="180"/>
      </w:pPr>
    </w:lvl>
  </w:abstractNum>
  <w:abstractNum w:abstractNumId="2" w15:restartNumberingAfterBreak="0">
    <w:nsid w:val="14DB55D2"/>
    <w:multiLevelType w:val="hybridMultilevel"/>
    <w:tmpl w:val="5F82895A"/>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8F52D31"/>
    <w:multiLevelType w:val="multilevel"/>
    <w:tmpl w:val="7F7E9540"/>
    <w:lvl w:ilvl="0">
      <w:start w:val="1"/>
      <w:numFmt w:val="lowerLetter"/>
      <w:suff w:val="space"/>
      <w:lvlText w:val="%1)"/>
      <w:lvlJc w:val="left"/>
      <w:pPr>
        <w:ind w:left="1457" w:hanging="360"/>
      </w:pPr>
      <w:rPr>
        <w:rFonts w:hint="default"/>
      </w:rPr>
    </w:lvl>
    <w:lvl w:ilvl="1">
      <w:start w:val="1"/>
      <w:numFmt w:val="lowerLetter"/>
      <w:suff w:val="space"/>
      <w:lvlText w:val="%2)"/>
      <w:lvlJc w:val="left"/>
      <w:pPr>
        <w:ind w:left="2268" w:hanging="811"/>
      </w:pPr>
      <w:rPr>
        <w:rFonts w:hint="default"/>
      </w:rPr>
    </w:lvl>
    <w:lvl w:ilvl="2">
      <w:start w:val="1"/>
      <w:numFmt w:val="lowerLetter"/>
      <w:suff w:val="space"/>
      <w:lvlText w:val="%3)"/>
      <w:lvlJc w:val="left"/>
      <w:pPr>
        <w:ind w:left="2177" w:hanging="360"/>
      </w:pPr>
      <w:rPr>
        <w:rFonts w:hint="default"/>
      </w:rPr>
    </w:lvl>
    <w:lvl w:ilvl="3">
      <w:start w:val="1"/>
      <w:numFmt w:val="decimal"/>
      <w:lvlText w:val="(%4)"/>
      <w:lvlJc w:val="left"/>
      <w:pPr>
        <w:tabs>
          <w:tab w:val="num" w:pos="2537"/>
        </w:tabs>
        <w:ind w:left="2537" w:hanging="360"/>
      </w:pPr>
      <w:rPr>
        <w:rFonts w:hint="default"/>
      </w:rPr>
    </w:lvl>
    <w:lvl w:ilvl="4">
      <w:start w:val="1"/>
      <w:numFmt w:val="lowerLetter"/>
      <w:lvlText w:val="(%5)"/>
      <w:lvlJc w:val="left"/>
      <w:pPr>
        <w:tabs>
          <w:tab w:val="num" w:pos="2897"/>
        </w:tabs>
        <w:ind w:left="2897" w:hanging="360"/>
      </w:pPr>
      <w:rPr>
        <w:rFonts w:hint="default"/>
      </w:rPr>
    </w:lvl>
    <w:lvl w:ilvl="5">
      <w:start w:val="1"/>
      <w:numFmt w:val="lowerRoman"/>
      <w:lvlText w:val="(%6)"/>
      <w:lvlJc w:val="left"/>
      <w:pPr>
        <w:tabs>
          <w:tab w:val="num" w:pos="3257"/>
        </w:tabs>
        <w:ind w:left="3257" w:hanging="360"/>
      </w:pPr>
      <w:rPr>
        <w:rFonts w:hint="default"/>
      </w:rPr>
    </w:lvl>
    <w:lvl w:ilvl="6">
      <w:start w:val="1"/>
      <w:numFmt w:val="decimal"/>
      <w:lvlText w:val="%7."/>
      <w:lvlJc w:val="left"/>
      <w:pPr>
        <w:tabs>
          <w:tab w:val="num" w:pos="3617"/>
        </w:tabs>
        <w:ind w:left="3617" w:hanging="360"/>
      </w:pPr>
      <w:rPr>
        <w:rFonts w:hint="default"/>
      </w:rPr>
    </w:lvl>
    <w:lvl w:ilvl="7">
      <w:start w:val="1"/>
      <w:numFmt w:val="lowerLetter"/>
      <w:lvlText w:val="%8."/>
      <w:lvlJc w:val="left"/>
      <w:pPr>
        <w:tabs>
          <w:tab w:val="num" w:pos="3977"/>
        </w:tabs>
        <w:ind w:left="3977" w:hanging="360"/>
      </w:pPr>
      <w:rPr>
        <w:rFonts w:hint="default"/>
      </w:rPr>
    </w:lvl>
    <w:lvl w:ilvl="8">
      <w:start w:val="1"/>
      <w:numFmt w:val="lowerRoman"/>
      <w:lvlText w:val="%9."/>
      <w:lvlJc w:val="left"/>
      <w:pPr>
        <w:tabs>
          <w:tab w:val="num" w:pos="4337"/>
        </w:tabs>
        <w:ind w:left="4337" w:hanging="360"/>
      </w:pPr>
      <w:rPr>
        <w:rFonts w:hint="default"/>
      </w:rPr>
    </w:lvl>
  </w:abstractNum>
  <w:abstractNum w:abstractNumId="4" w15:restartNumberingAfterBreak="0">
    <w:nsid w:val="254801B4"/>
    <w:multiLevelType w:val="hybridMultilevel"/>
    <w:tmpl w:val="89AC05EC"/>
    <w:lvl w:ilvl="0" w:tplc="04050017">
      <w:start w:val="1"/>
      <w:numFmt w:val="lowerLetter"/>
      <w:lvlText w:val="%1)"/>
      <w:lvlJc w:val="left"/>
      <w:pPr>
        <w:ind w:left="2585" w:hanging="360"/>
      </w:pPr>
    </w:lvl>
    <w:lvl w:ilvl="1" w:tplc="04050019" w:tentative="1">
      <w:start w:val="1"/>
      <w:numFmt w:val="lowerLetter"/>
      <w:lvlText w:val="%2."/>
      <w:lvlJc w:val="left"/>
      <w:pPr>
        <w:ind w:left="3305" w:hanging="360"/>
      </w:pPr>
    </w:lvl>
    <w:lvl w:ilvl="2" w:tplc="0405001B" w:tentative="1">
      <w:start w:val="1"/>
      <w:numFmt w:val="lowerRoman"/>
      <w:lvlText w:val="%3."/>
      <w:lvlJc w:val="right"/>
      <w:pPr>
        <w:ind w:left="4025" w:hanging="180"/>
      </w:pPr>
    </w:lvl>
    <w:lvl w:ilvl="3" w:tplc="0405000F" w:tentative="1">
      <w:start w:val="1"/>
      <w:numFmt w:val="decimal"/>
      <w:lvlText w:val="%4."/>
      <w:lvlJc w:val="left"/>
      <w:pPr>
        <w:ind w:left="4745" w:hanging="360"/>
      </w:pPr>
    </w:lvl>
    <w:lvl w:ilvl="4" w:tplc="04050019" w:tentative="1">
      <w:start w:val="1"/>
      <w:numFmt w:val="lowerLetter"/>
      <w:lvlText w:val="%5."/>
      <w:lvlJc w:val="left"/>
      <w:pPr>
        <w:ind w:left="5465" w:hanging="360"/>
      </w:pPr>
    </w:lvl>
    <w:lvl w:ilvl="5" w:tplc="0405001B" w:tentative="1">
      <w:start w:val="1"/>
      <w:numFmt w:val="lowerRoman"/>
      <w:lvlText w:val="%6."/>
      <w:lvlJc w:val="right"/>
      <w:pPr>
        <w:ind w:left="6185" w:hanging="180"/>
      </w:pPr>
    </w:lvl>
    <w:lvl w:ilvl="6" w:tplc="0405000F" w:tentative="1">
      <w:start w:val="1"/>
      <w:numFmt w:val="decimal"/>
      <w:lvlText w:val="%7."/>
      <w:lvlJc w:val="left"/>
      <w:pPr>
        <w:ind w:left="6905" w:hanging="360"/>
      </w:pPr>
    </w:lvl>
    <w:lvl w:ilvl="7" w:tplc="04050019" w:tentative="1">
      <w:start w:val="1"/>
      <w:numFmt w:val="lowerLetter"/>
      <w:lvlText w:val="%8."/>
      <w:lvlJc w:val="left"/>
      <w:pPr>
        <w:ind w:left="7625" w:hanging="360"/>
      </w:pPr>
    </w:lvl>
    <w:lvl w:ilvl="8" w:tplc="0405001B" w:tentative="1">
      <w:start w:val="1"/>
      <w:numFmt w:val="lowerRoman"/>
      <w:lvlText w:val="%9."/>
      <w:lvlJc w:val="right"/>
      <w:pPr>
        <w:ind w:left="8345" w:hanging="180"/>
      </w:pPr>
    </w:lvl>
  </w:abstractNum>
  <w:abstractNum w:abstractNumId="5" w15:restartNumberingAfterBreak="0">
    <w:nsid w:val="34B663C6"/>
    <w:multiLevelType w:val="multilevel"/>
    <w:tmpl w:val="0ADAAFC2"/>
    <w:lvl w:ilvl="0">
      <w:start w:val="1"/>
      <w:numFmt w:val="none"/>
      <w:lvlText w:val="%1"/>
      <w:lvlJc w:val="left"/>
      <w:pPr>
        <w:tabs>
          <w:tab w:val="num" w:pos="964"/>
        </w:tabs>
        <w:ind w:left="964" w:hanging="964"/>
      </w:pPr>
      <w:rPr>
        <w:rFonts w:hint="default"/>
      </w:rPr>
    </w:lvl>
    <w:lvl w:ilvl="1">
      <w:start w:val="1"/>
      <w:numFmt w:val="decimal"/>
      <w:suff w:val="space"/>
      <w:lvlText w:val="%2."/>
      <w:lvlJc w:val="left"/>
      <w:pPr>
        <w:ind w:left="1758" w:hanging="737"/>
      </w:pPr>
      <w:rPr>
        <w:rFonts w:hint="default"/>
      </w:rPr>
    </w:lvl>
    <w:lvl w:ilvl="2">
      <w:start w:val="1"/>
      <w:numFmt w:val="lowerLetter"/>
      <w:suff w:val="space"/>
      <w:lvlText w:val="%3)"/>
      <w:lvlJc w:val="left"/>
      <w:pPr>
        <w:ind w:left="2495" w:hanging="794"/>
      </w:pPr>
      <w:rPr>
        <w:rFonts w:hint="default"/>
      </w:rPr>
    </w:lvl>
    <w:lvl w:ilvl="3">
      <w:start w:val="1"/>
      <w:numFmt w:val="decimal"/>
      <w:lvlText w:val="(%4)"/>
      <w:lvlJc w:val="left"/>
      <w:pPr>
        <w:tabs>
          <w:tab w:val="num" w:pos="2800"/>
        </w:tabs>
        <w:ind w:left="2800" w:hanging="360"/>
      </w:pPr>
      <w:rPr>
        <w:rFonts w:hint="default"/>
      </w:rPr>
    </w:lvl>
    <w:lvl w:ilvl="4">
      <w:start w:val="1"/>
      <w:numFmt w:val="lowerLetter"/>
      <w:lvlText w:val="(%5)"/>
      <w:lvlJc w:val="left"/>
      <w:pPr>
        <w:tabs>
          <w:tab w:val="num" w:pos="3160"/>
        </w:tabs>
        <w:ind w:left="3160" w:hanging="360"/>
      </w:pPr>
      <w:rPr>
        <w:rFonts w:hint="default"/>
      </w:rPr>
    </w:lvl>
    <w:lvl w:ilvl="5">
      <w:start w:val="1"/>
      <w:numFmt w:val="lowerRoman"/>
      <w:lvlText w:val="(%6)"/>
      <w:lvlJc w:val="left"/>
      <w:pPr>
        <w:tabs>
          <w:tab w:val="num" w:pos="3520"/>
        </w:tabs>
        <w:ind w:left="3520" w:hanging="360"/>
      </w:pPr>
      <w:rPr>
        <w:rFonts w:hint="default"/>
      </w:rPr>
    </w:lvl>
    <w:lvl w:ilvl="6">
      <w:start w:val="1"/>
      <w:numFmt w:val="decimal"/>
      <w:lvlText w:val="%7."/>
      <w:lvlJc w:val="left"/>
      <w:pPr>
        <w:tabs>
          <w:tab w:val="num" w:pos="3880"/>
        </w:tabs>
        <w:ind w:left="3880" w:hanging="360"/>
      </w:pPr>
      <w:rPr>
        <w:rFonts w:hint="default"/>
      </w:rPr>
    </w:lvl>
    <w:lvl w:ilvl="7">
      <w:start w:val="1"/>
      <w:numFmt w:val="lowerLetter"/>
      <w:lvlText w:val="%8."/>
      <w:lvlJc w:val="left"/>
      <w:pPr>
        <w:tabs>
          <w:tab w:val="num" w:pos="4240"/>
        </w:tabs>
        <w:ind w:left="4240" w:hanging="360"/>
      </w:pPr>
      <w:rPr>
        <w:rFonts w:hint="default"/>
      </w:rPr>
    </w:lvl>
    <w:lvl w:ilvl="8">
      <w:start w:val="1"/>
      <w:numFmt w:val="lowerRoman"/>
      <w:lvlText w:val="%9."/>
      <w:lvlJc w:val="left"/>
      <w:pPr>
        <w:tabs>
          <w:tab w:val="num" w:pos="4600"/>
        </w:tabs>
        <w:ind w:left="4600" w:hanging="360"/>
      </w:pPr>
      <w:rPr>
        <w:rFonts w:hint="default"/>
      </w:rPr>
    </w:lvl>
  </w:abstractNum>
  <w:abstractNum w:abstractNumId="6" w15:restartNumberingAfterBreak="0">
    <w:nsid w:val="3AF51377"/>
    <w:multiLevelType w:val="hybridMultilevel"/>
    <w:tmpl w:val="5CF231C0"/>
    <w:lvl w:ilvl="0" w:tplc="0405000F">
      <w:start w:val="1"/>
      <w:numFmt w:val="decimal"/>
      <w:lvlText w:val="%1."/>
      <w:lvlJc w:val="left"/>
      <w:pPr>
        <w:ind w:left="1571" w:hanging="360"/>
      </w:pPr>
      <w:rPr>
        <w:rFonts w:hint="default"/>
      </w:rPr>
    </w:lvl>
    <w:lvl w:ilvl="1" w:tplc="04050019" w:tentative="1">
      <w:start w:val="1"/>
      <w:numFmt w:val="lowerLetter"/>
      <w:lvlText w:val="%2."/>
      <w:lvlJc w:val="left"/>
      <w:pPr>
        <w:ind w:left="2291" w:hanging="360"/>
      </w:pPr>
    </w:lvl>
    <w:lvl w:ilvl="2" w:tplc="0405001B" w:tentative="1">
      <w:start w:val="1"/>
      <w:numFmt w:val="lowerRoman"/>
      <w:lvlText w:val="%3."/>
      <w:lvlJc w:val="right"/>
      <w:pPr>
        <w:ind w:left="3011" w:hanging="180"/>
      </w:pPr>
    </w:lvl>
    <w:lvl w:ilvl="3" w:tplc="0405000F" w:tentative="1">
      <w:start w:val="1"/>
      <w:numFmt w:val="decimal"/>
      <w:lvlText w:val="%4."/>
      <w:lvlJc w:val="left"/>
      <w:pPr>
        <w:ind w:left="3731" w:hanging="360"/>
      </w:pPr>
    </w:lvl>
    <w:lvl w:ilvl="4" w:tplc="04050019" w:tentative="1">
      <w:start w:val="1"/>
      <w:numFmt w:val="lowerLetter"/>
      <w:lvlText w:val="%5."/>
      <w:lvlJc w:val="left"/>
      <w:pPr>
        <w:ind w:left="4451" w:hanging="360"/>
      </w:pPr>
    </w:lvl>
    <w:lvl w:ilvl="5" w:tplc="0405001B" w:tentative="1">
      <w:start w:val="1"/>
      <w:numFmt w:val="lowerRoman"/>
      <w:lvlText w:val="%6."/>
      <w:lvlJc w:val="right"/>
      <w:pPr>
        <w:ind w:left="5171" w:hanging="180"/>
      </w:pPr>
    </w:lvl>
    <w:lvl w:ilvl="6" w:tplc="0405000F" w:tentative="1">
      <w:start w:val="1"/>
      <w:numFmt w:val="decimal"/>
      <w:lvlText w:val="%7."/>
      <w:lvlJc w:val="left"/>
      <w:pPr>
        <w:ind w:left="5891" w:hanging="360"/>
      </w:pPr>
    </w:lvl>
    <w:lvl w:ilvl="7" w:tplc="04050019" w:tentative="1">
      <w:start w:val="1"/>
      <w:numFmt w:val="lowerLetter"/>
      <w:lvlText w:val="%8."/>
      <w:lvlJc w:val="left"/>
      <w:pPr>
        <w:ind w:left="6611" w:hanging="360"/>
      </w:pPr>
    </w:lvl>
    <w:lvl w:ilvl="8" w:tplc="0405001B" w:tentative="1">
      <w:start w:val="1"/>
      <w:numFmt w:val="lowerRoman"/>
      <w:lvlText w:val="%9."/>
      <w:lvlJc w:val="right"/>
      <w:pPr>
        <w:ind w:left="7331" w:hanging="180"/>
      </w:pPr>
    </w:lvl>
  </w:abstractNum>
  <w:abstractNum w:abstractNumId="7" w15:restartNumberingAfterBreak="0">
    <w:nsid w:val="3C8B528D"/>
    <w:multiLevelType w:val="multilevel"/>
    <w:tmpl w:val="73A6291C"/>
    <w:lvl w:ilvl="0">
      <w:start w:val="1"/>
      <w:numFmt w:val="none"/>
      <w:pStyle w:val="odstavecsslovnm"/>
      <w:suff w:val="nothing"/>
      <w:lvlText w:val="%1"/>
      <w:lvlJc w:val="left"/>
      <w:pPr>
        <w:ind w:left="0" w:firstLine="0"/>
      </w:pPr>
      <w:rPr>
        <w:rFonts w:hint="default"/>
      </w:rPr>
    </w:lvl>
    <w:lvl w:ilvl="1">
      <w:start w:val="1"/>
      <w:numFmt w:val="none"/>
      <w:pStyle w:val="Schvuk"/>
      <w:suff w:val="nothing"/>
      <w:lvlText w:val="%2"/>
      <w:lvlJc w:val="left"/>
      <w:pPr>
        <w:ind w:left="0" w:firstLine="0"/>
      </w:pPr>
      <w:rPr>
        <w:rFonts w:hint="default"/>
      </w:rPr>
    </w:lvl>
    <w:lvl w:ilvl="2">
      <w:start w:val="1"/>
      <w:numFmt w:val="none"/>
      <w:pStyle w:val="odstavecsslovnm"/>
      <w:suff w:val="nothing"/>
      <w:lvlText w:val=""/>
      <w:lvlJc w:val="left"/>
      <w:pPr>
        <w:ind w:left="567" w:firstLine="0"/>
      </w:pPr>
      <w:rPr>
        <w:rFonts w:hint="default"/>
      </w:rPr>
    </w:lvl>
    <w:lvl w:ilvl="3">
      <w:start w:val="1"/>
      <w:numFmt w:val="decimal"/>
      <w:lvlRestart w:val="2"/>
      <w:pStyle w:val="slovn21"/>
      <w:suff w:val="space"/>
      <w:lvlText w:val="%4."/>
      <w:lvlJc w:val="left"/>
      <w:pPr>
        <w:ind w:left="851" w:hanging="284"/>
      </w:pPr>
      <w:rPr>
        <w:rFonts w:hint="default"/>
      </w:rPr>
    </w:lvl>
    <w:lvl w:ilvl="4">
      <w:start w:val="1"/>
      <w:numFmt w:val="lowerLetter"/>
      <w:pStyle w:val="slovn3a"/>
      <w:suff w:val="space"/>
      <w:lvlText w:val="%5)"/>
      <w:lvlJc w:val="left"/>
      <w:pPr>
        <w:ind w:left="964" w:hanging="170"/>
      </w:pPr>
      <w:rPr>
        <w:rFonts w:hint="default"/>
      </w:rPr>
    </w:lvl>
    <w:lvl w:ilvl="5">
      <w:start w:val="1"/>
      <w:numFmt w:val="none"/>
      <w:lvlText w:val=""/>
      <w:lvlJc w:val="left"/>
      <w:pPr>
        <w:tabs>
          <w:tab w:val="num" w:pos="5448"/>
        </w:tabs>
        <w:ind w:left="5448" w:hanging="360"/>
      </w:pPr>
      <w:rPr>
        <w:rFonts w:hint="default"/>
      </w:rPr>
    </w:lvl>
    <w:lvl w:ilvl="6">
      <w:start w:val="1"/>
      <w:numFmt w:val="none"/>
      <w:lvlText w:val="%7"/>
      <w:lvlJc w:val="left"/>
      <w:pPr>
        <w:tabs>
          <w:tab w:val="num" w:pos="5808"/>
        </w:tabs>
        <w:ind w:left="5808" w:hanging="360"/>
      </w:pPr>
      <w:rPr>
        <w:rFonts w:hint="default"/>
      </w:rPr>
    </w:lvl>
    <w:lvl w:ilvl="7">
      <w:start w:val="1"/>
      <w:numFmt w:val="none"/>
      <w:lvlText w:val="%8"/>
      <w:lvlJc w:val="left"/>
      <w:pPr>
        <w:tabs>
          <w:tab w:val="num" w:pos="6168"/>
        </w:tabs>
        <w:ind w:left="6168" w:hanging="360"/>
      </w:pPr>
      <w:rPr>
        <w:rFonts w:hint="default"/>
      </w:rPr>
    </w:lvl>
    <w:lvl w:ilvl="8">
      <w:start w:val="1"/>
      <w:numFmt w:val="none"/>
      <w:lvlText w:val="%9"/>
      <w:lvlJc w:val="left"/>
      <w:pPr>
        <w:tabs>
          <w:tab w:val="num" w:pos="6528"/>
        </w:tabs>
        <w:ind w:left="6528" w:hanging="360"/>
      </w:pPr>
      <w:rPr>
        <w:rFonts w:hint="default"/>
      </w:rPr>
    </w:lvl>
  </w:abstractNum>
  <w:abstractNum w:abstractNumId="8" w15:restartNumberingAfterBreak="0">
    <w:nsid w:val="456D1A15"/>
    <w:multiLevelType w:val="hybridMultilevel"/>
    <w:tmpl w:val="91C8330C"/>
    <w:lvl w:ilvl="0" w:tplc="0405000F">
      <w:start w:val="1"/>
      <w:numFmt w:val="decimal"/>
      <w:lvlText w:val="%1."/>
      <w:lvlJc w:val="left"/>
      <w:pPr>
        <w:ind w:left="2585" w:hanging="360"/>
      </w:pPr>
    </w:lvl>
    <w:lvl w:ilvl="1" w:tplc="04050019" w:tentative="1">
      <w:start w:val="1"/>
      <w:numFmt w:val="lowerLetter"/>
      <w:lvlText w:val="%2."/>
      <w:lvlJc w:val="left"/>
      <w:pPr>
        <w:ind w:left="3305" w:hanging="360"/>
      </w:pPr>
    </w:lvl>
    <w:lvl w:ilvl="2" w:tplc="0405001B" w:tentative="1">
      <w:start w:val="1"/>
      <w:numFmt w:val="lowerRoman"/>
      <w:lvlText w:val="%3."/>
      <w:lvlJc w:val="right"/>
      <w:pPr>
        <w:ind w:left="4025" w:hanging="180"/>
      </w:pPr>
    </w:lvl>
    <w:lvl w:ilvl="3" w:tplc="0405000F" w:tentative="1">
      <w:start w:val="1"/>
      <w:numFmt w:val="decimal"/>
      <w:lvlText w:val="%4."/>
      <w:lvlJc w:val="left"/>
      <w:pPr>
        <w:ind w:left="4745" w:hanging="360"/>
      </w:pPr>
    </w:lvl>
    <w:lvl w:ilvl="4" w:tplc="04050019" w:tentative="1">
      <w:start w:val="1"/>
      <w:numFmt w:val="lowerLetter"/>
      <w:lvlText w:val="%5."/>
      <w:lvlJc w:val="left"/>
      <w:pPr>
        <w:ind w:left="5465" w:hanging="360"/>
      </w:pPr>
    </w:lvl>
    <w:lvl w:ilvl="5" w:tplc="0405001B" w:tentative="1">
      <w:start w:val="1"/>
      <w:numFmt w:val="lowerRoman"/>
      <w:lvlText w:val="%6."/>
      <w:lvlJc w:val="right"/>
      <w:pPr>
        <w:ind w:left="6185" w:hanging="180"/>
      </w:pPr>
    </w:lvl>
    <w:lvl w:ilvl="6" w:tplc="0405000F" w:tentative="1">
      <w:start w:val="1"/>
      <w:numFmt w:val="decimal"/>
      <w:lvlText w:val="%7."/>
      <w:lvlJc w:val="left"/>
      <w:pPr>
        <w:ind w:left="6905" w:hanging="360"/>
      </w:pPr>
    </w:lvl>
    <w:lvl w:ilvl="7" w:tplc="04050019" w:tentative="1">
      <w:start w:val="1"/>
      <w:numFmt w:val="lowerLetter"/>
      <w:lvlText w:val="%8."/>
      <w:lvlJc w:val="left"/>
      <w:pPr>
        <w:ind w:left="7625" w:hanging="360"/>
      </w:pPr>
    </w:lvl>
    <w:lvl w:ilvl="8" w:tplc="0405001B" w:tentative="1">
      <w:start w:val="1"/>
      <w:numFmt w:val="lowerRoman"/>
      <w:lvlText w:val="%9."/>
      <w:lvlJc w:val="right"/>
      <w:pPr>
        <w:ind w:left="8345" w:hanging="180"/>
      </w:pPr>
    </w:lvl>
  </w:abstractNum>
  <w:abstractNum w:abstractNumId="9" w15:restartNumberingAfterBreak="0">
    <w:nsid w:val="457B3787"/>
    <w:multiLevelType w:val="hybridMultilevel"/>
    <w:tmpl w:val="89AC05EC"/>
    <w:lvl w:ilvl="0" w:tplc="04050017">
      <w:start w:val="1"/>
      <w:numFmt w:val="lowerLetter"/>
      <w:lvlText w:val="%1)"/>
      <w:lvlJc w:val="left"/>
      <w:pPr>
        <w:ind w:left="2585" w:hanging="360"/>
      </w:pPr>
    </w:lvl>
    <w:lvl w:ilvl="1" w:tplc="04050019" w:tentative="1">
      <w:start w:val="1"/>
      <w:numFmt w:val="lowerLetter"/>
      <w:lvlText w:val="%2."/>
      <w:lvlJc w:val="left"/>
      <w:pPr>
        <w:ind w:left="3305" w:hanging="360"/>
      </w:pPr>
    </w:lvl>
    <w:lvl w:ilvl="2" w:tplc="0405001B" w:tentative="1">
      <w:start w:val="1"/>
      <w:numFmt w:val="lowerRoman"/>
      <w:lvlText w:val="%3."/>
      <w:lvlJc w:val="right"/>
      <w:pPr>
        <w:ind w:left="4025" w:hanging="180"/>
      </w:pPr>
    </w:lvl>
    <w:lvl w:ilvl="3" w:tplc="0405000F" w:tentative="1">
      <w:start w:val="1"/>
      <w:numFmt w:val="decimal"/>
      <w:lvlText w:val="%4."/>
      <w:lvlJc w:val="left"/>
      <w:pPr>
        <w:ind w:left="4745" w:hanging="360"/>
      </w:pPr>
    </w:lvl>
    <w:lvl w:ilvl="4" w:tplc="04050019" w:tentative="1">
      <w:start w:val="1"/>
      <w:numFmt w:val="lowerLetter"/>
      <w:lvlText w:val="%5."/>
      <w:lvlJc w:val="left"/>
      <w:pPr>
        <w:ind w:left="5465" w:hanging="360"/>
      </w:pPr>
    </w:lvl>
    <w:lvl w:ilvl="5" w:tplc="0405001B" w:tentative="1">
      <w:start w:val="1"/>
      <w:numFmt w:val="lowerRoman"/>
      <w:lvlText w:val="%6."/>
      <w:lvlJc w:val="right"/>
      <w:pPr>
        <w:ind w:left="6185" w:hanging="180"/>
      </w:pPr>
    </w:lvl>
    <w:lvl w:ilvl="6" w:tplc="0405000F" w:tentative="1">
      <w:start w:val="1"/>
      <w:numFmt w:val="decimal"/>
      <w:lvlText w:val="%7."/>
      <w:lvlJc w:val="left"/>
      <w:pPr>
        <w:ind w:left="6905" w:hanging="360"/>
      </w:pPr>
    </w:lvl>
    <w:lvl w:ilvl="7" w:tplc="04050019" w:tentative="1">
      <w:start w:val="1"/>
      <w:numFmt w:val="lowerLetter"/>
      <w:lvlText w:val="%8."/>
      <w:lvlJc w:val="left"/>
      <w:pPr>
        <w:ind w:left="7625" w:hanging="360"/>
      </w:pPr>
    </w:lvl>
    <w:lvl w:ilvl="8" w:tplc="0405001B" w:tentative="1">
      <w:start w:val="1"/>
      <w:numFmt w:val="lowerRoman"/>
      <w:lvlText w:val="%9."/>
      <w:lvlJc w:val="right"/>
      <w:pPr>
        <w:ind w:left="8345" w:hanging="180"/>
      </w:pPr>
    </w:lvl>
  </w:abstractNum>
  <w:abstractNum w:abstractNumId="10" w15:restartNumberingAfterBreak="0">
    <w:nsid w:val="4753791B"/>
    <w:multiLevelType w:val="multilevel"/>
    <w:tmpl w:val="877883B4"/>
    <w:lvl w:ilvl="0">
      <w:start w:val="1"/>
      <w:numFmt w:val="none"/>
      <w:suff w:val="nothing"/>
      <w:lvlText w:val="%1"/>
      <w:lvlJc w:val="left"/>
      <w:pPr>
        <w:ind w:left="1021" w:hanging="1021"/>
      </w:pPr>
      <w:rPr>
        <w:rFonts w:hint="default"/>
      </w:rPr>
    </w:lvl>
    <w:lvl w:ilvl="1">
      <w:start w:val="1"/>
      <w:numFmt w:val="decimal"/>
      <w:suff w:val="space"/>
      <w:lvlText w:val="%2."/>
      <w:lvlJc w:val="left"/>
      <w:pPr>
        <w:ind w:left="1758" w:hanging="681"/>
      </w:pPr>
      <w:rPr>
        <w:rFonts w:hint="default"/>
      </w:rPr>
    </w:lvl>
    <w:lvl w:ilvl="2">
      <w:start w:val="1"/>
      <w:numFmt w:val="lowerLetter"/>
      <w:suff w:val="space"/>
      <w:lvlText w:val="%3)"/>
      <w:lvlJc w:val="left"/>
      <w:pPr>
        <w:ind w:left="2438" w:hanging="850"/>
      </w:pPr>
      <w:rPr>
        <w:rFonts w:hint="default"/>
      </w:rPr>
    </w:lvl>
    <w:lvl w:ilvl="3">
      <w:start w:val="1"/>
      <w:numFmt w:val="decimal"/>
      <w:lvlText w:val="(%4)"/>
      <w:lvlJc w:val="left"/>
      <w:pPr>
        <w:tabs>
          <w:tab w:val="num" w:pos="5014"/>
        </w:tabs>
        <w:ind w:left="5014" w:hanging="360"/>
      </w:pPr>
      <w:rPr>
        <w:rFonts w:hint="default"/>
      </w:rPr>
    </w:lvl>
    <w:lvl w:ilvl="4">
      <w:start w:val="1"/>
      <w:numFmt w:val="lowerLetter"/>
      <w:lvlText w:val="(%5)"/>
      <w:lvlJc w:val="left"/>
      <w:pPr>
        <w:tabs>
          <w:tab w:val="num" w:pos="5374"/>
        </w:tabs>
        <w:ind w:left="5374" w:hanging="360"/>
      </w:pPr>
      <w:rPr>
        <w:rFonts w:hint="default"/>
      </w:rPr>
    </w:lvl>
    <w:lvl w:ilvl="5">
      <w:start w:val="1"/>
      <w:numFmt w:val="lowerRoman"/>
      <w:lvlText w:val="(%6)"/>
      <w:lvlJc w:val="left"/>
      <w:pPr>
        <w:tabs>
          <w:tab w:val="num" w:pos="5734"/>
        </w:tabs>
        <w:ind w:left="5734" w:hanging="360"/>
      </w:pPr>
      <w:rPr>
        <w:rFonts w:hint="default"/>
      </w:rPr>
    </w:lvl>
    <w:lvl w:ilvl="6">
      <w:start w:val="1"/>
      <w:numFmt w:val="decimal"/>
      <w:lvlText w:val="%7."/>
      <w:lvlJc w:val="left"/>
      <w:pPr>
        <w:tabs>
          <w:tab w:val="num" w:pos="6094"/>
        </w:tabs>
        <w:ind w:left="6094" w:hanging="360"/>
      </w:pPr>
      <w:rPr>
        <w:rFonts w:hint="default"/>
      </w:rPr>
    </w:lvl>
    <w:lvl w:ilvl="7">
      <w:start w:val="1"/>
      <w:numFmt w:val="lowerLetter"/>
      <w:lvlText w:val="%8."/>
      <w:lvlJc w:val="left"/>
      <w:pPr>
        <w:tabs>
          <w:tab w:val="num" w:pos="6454"/>
        </w:tabs>
        <w:ind w:left="6454" w:hanging="360"/>
      </w:pPr>
      <w:rPr>
        <w:rFonts w:hint="default"/>
      </w:rPr>
    </w:lvl>
    <w:lvl w:ilvl="8">
      <w:start w:val="1"/>
      <w:numFmt w:val="lowerRoman"/>
      <w:lvlText w:val="%9."/>
      <w:lvlJc w:val="left"/>
      <w:pPr>
        <w:tabs>
          <w:tab w:val="num" w:pos="6814"/>
        </w:tabs>
        <w:ind w:left="6814" w:hanging="360"/>
      </w:pPr>
      <w:rPr>
        <w:rFonts w:hint="default"/>
      </w:rPr>
    </w:lvl>
  </w:abstractNum>
  <w:abstractNum w:abstractNumId="11" w15:restartNumberingAfterBreak="0">
    <w:nsid w:val="51C253C0"/>
    <w:multiLevelType w:val="hybridMultilevel"/>
    <w:tmpl w:val="13D65CB8"/>
    <w:lvl w:ilvl="0" w:tplc="720EEE64">
      <w:start w:val="1"/>
      <w:numFmt w:val="decimal"/>
      <w:lvlText w:val="%1."/>
      <w:lvlJc w:val="left"/>
      <w:pPr>
        <w:tabs>
          <w:tab w:val="num" w:pos="417"/>
        </w:tabs>
        <w:ind w:left="227" w:hanging="170"/>
      </w:pPr>
      <w:rPr>
        <w:rFonts w:ascii="Arial Narrow" w:hAnsi="Arial Narrow" w:hint="default"/>
        <w:color w:val="auto"/>
        <w:sz w:val="2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15:restartNumberingAfterBreak="0">
    <w:nsid w:val="5AAE1202"/>
    <w:multiLevelType w:val="hybridMultilevel"/>
    <w:tmpl w:val="91C8330C"/>
    <w:lvl w:ilvl="0" w:tplc="0405000F">
      <w:start w:val="1"/>
      <w:numFmt w:val="decimal"/>
      <w:lvlText w:val="%1."/>
      <w:lvlJc w:val="left"/>
      <w:pPr>
        <w:ind w:left="2160" w:hanging="360"/>
      </w:pPr>
    </w:lvl>
    <w:lvl w:ilvl="1" w:tplc="04050019" w:tentative="1">
      <w:start w:val="1"/>
      <w:numFmt w:val="lowerLetter"/>
      <w:lvlText w:val="%2."/>
      <w:lvlJc w:val="left"/>
      <w:pPr>
        <w:ind w:left="2880" w:hanging="360"/>
      </w:pPr>
    </w:lvl>
    <w:lvl w:ilvl="2" w:tplc="0405001B" w:tentative="1">
      <w:start w:val="1"/>
      <w:numFmt w:val="lowerRoman"/>
      <w:lvlText w:val="%3."/>
      <w:lvlJc w:val="right"/>
      <w:pPr>
        <w:ind w:left="3600" w:hanging="180"/>
      </w:pPr>
    </w:lvl>
    <w:lvl w:ilvl="3" w:tplc="0405000F" w:tentative="1">
      <w:start w:val="1"/>
      <w:numFmt w:val="decimal"/>
      <w:lvlText w:val="%4."/>
      <w:lvlJc w:val="left"/>
      <w:pPr>
        <w:ind w:left="4320" w:hanging="360"/>
      </w:pPr>
    </w:lvl>
    <w:lvl w:ilvl="4" w:tplc="04050019" w:tentative="1">
      <w:start w:val="1"/>
      <w:numFmt w:val="lowerLetter"/>
      <w:lvlText w:val="%5."/>
      <w:lvlJc w:val="left"/>
      <w:pPr>
        <w:ind w:left="5040" w:hanging="360"/>
      </w:pPr>
    </w:lvl>
    <w:lvl w:ilvl="5" w:tplc="0405001B" w:tentative="1">
      <w:start w:val="1"/>
      <w:numFmt w:val="lowerRoman"/>
      <w:lvlText w:val="%6."/>
      <w:lvlJc w:val="right"/>
      <w:pPr>
        <w:ind w:left="5760" w:hanging="180"/>
      </w:pPr>
    </w:lvl>
    <w:lvl w:ilvl="6" w:tplc="0405000F" w:tentative="1">
      <w:start w:val="1"/>
      <w:numFmt w:val="decimal"/>
      <w:lvlText w:val="%7."/>
      <w:lvlJc w:val="left"/>
      <w:pPr>
        <w:ind w:left="6480" w:hanging="360"/>
      </w:pPr>
    </w:lvl>
    <w:lvl w:ilvl="7" w:tplc="04050019" w:tentative="1">
      <w:start w:val="1"/>
      <w:numFmt w:val="lowerLetter"/>
      <w:lvlText w:val="%8."/>
      <w:lvlJc w:val="left"/>
      <w:pPr>
        <w:ind w:left="7200" w:hanging="360"/>
      </w:pPr>
    </w:lvl>
    <w:lvl w:ilvl="8" w:tplc="0405001B" w:tentative="1">
      <w:start w:val="1"/>
      <w:numFmt w:val="lowerRoman"/>
      <w:lvlText w:val="%9."/>
      <w:lvlJc w:val="right"/>
      <w:pPr>
        <w:ind w:left="7920" w:hanging="180"/>
      </w:pPr>
    </w:lvl>
  </w:abstractNum>
  <w:abstractNum w:abstractNumId="13" w15:restartNumberingAfterBreak="0">
    <w:nsid w:val="62F52077"/>
    <w:multiLevelType w:val="multilevel"/>
    <w:tmpl w:val="04348EB6"/>
    <w:lvl w:ilvl="0">
      <w:start w:val="1"/>
      <w:numFmt w:val="decimal"/>
      <w:suff w:val="space"/>
      <w:lvlText w:val="%1."/>
      <w:lvlJc w:val="left"/>
      <w:pPr>
        <w:ind w:left="1021" w:hanging="284"/>
      </w:pPr>
      <w:rPr>
        <w:rFonts w:hint="default"/>
      </w:rPr>
    </w:lvl>
    <w:lvl w:ilvl="1">
      <w:start w:val="1"/>
      <w:numFmt w:val="decimal"/>
      <w:lvlText w:val="%1.%2."/>
      <w:lvlJc w:val="left"/>
      <w:pPr>
        <w:tabs>
          <w:tab w:val="num" w:pos="2537"/>
        </w:tabs>
        <w:ind w:left="1529" w:hanging="432"/>
      </w:pPr>
      <w:rPr>
        <w:rFonts w:hint="default"/>
      </w:rPr>
    </w:lvl>
    <w:lvl w:ilvl="2">
      <w:start w:val="1"/>
      <w:numFmt w:val="none"/>
      <w:suff w:val="space"/>
      <w:lvlText w:val="%21."/>
      <w:lvlJc w:val="left"/>
      <w:pPr>
        <w:ind w:left="1021" w:hanging="284"/>
      </w:pPr>
      <w:rPr>
        <w:rFonts w:hint="default"/>
      </w:rPr>
    </w:lvl>
    <w:lvl w:ilvl="3">
      <w:start w:val="1"/>
      <w:numFmt w:val="decimal"/>
      <w:lvlText w:val="%1.%2.%3.%4."/>
      <w:lvlJc w:val="left"/>
      <w:pPr>
        <w:tabs>
          <w:tab w:val="num" w:pos="4337"/>
        </w:tabs>
        <w:ind w:left="2465" w:hanging="648"/>
      </w:pPr>
      <w:rPr>
        <w:rFonts w:hint="default"/>
      </w:rPr>
    </w:lvl>
    <w:lvl w:ilvl="4">
      <w:start w:val="1"/>
      <w:numFmt w:val="decimal"/>
      <w:lvlText w:val="%1.%2.%3.%4.%5."/>
      <w:lvlJc w:val="left"/>
      <w:pPr>
        <w:tabs>
          <w:tab w:val="num" w:pos="5057"/>
        </w:tabs>
        <w:ind w:left="2969" w:hanging="792"/>
      </w:pPr>
      <w:rPr>
        <w:rFonts w:hint="default"/>
      </w:rPr>
    </w:lvl>
    <w:lvl w:ilvl="5">
      <w:start w:val="1"/>
      <w:numFmt w:val="decimal"/>
      <w:lvlText w:val="%1.%2.%3.%4.%5.%6."/>
      <w:lvlJc w:val="left"/>
      <w:pPr>
        <w:tabs>
          <w:tab w:val="num" w:pos="6137"/>
        </w:tabs>
        <w:ind w:left="3473" w:hanging="936"/>
      </w:pPr>
      <w:rPr>
        <w:rFonts w:hint="default"/>
      </w:rPr>
    </w:lvl>
    <w:lvl w:ilvl="6">
      <w:start w:val="1"/>
      <w:numFmt w:val="decimal"/>
      <w:lvlText w:val="%1.%2.%3.%4.%5.%6.%7."/>
      <w:lvlJc w:val="left"/>
      <w:pPr>
        <w:tabs>
          <w:tab w:val="num" w:pos="6857"/>
        </w:tabs>
        <w:ind w:left="3977" w:hanging="1080"/>
      </w:pPr>
      <w:rPr>
        <w:rFonts w:hint="default"/>
      </w:rPr>
    </w:lvl>
    <w:lvl w:ilvl="7">
      <w:start w:val="1"/>
      <w:numFmt w:val="decimal"/>
      <w:lvlText w:val="%1.%2.%3.%4.%5.%6.%7.%8."/>
      <w:lvlJc w:val="left"/>
      <w:pPr>
        <w:tabs>
          <w:tab w:val="num" w:pos="7937"/>
        </w:tabs>
        <w:ind w:left="4481" w:hanging="1224"/>
      </w:pPr>
      <w:rPr>
        <w:rFonts w:hint="default"/>
      </w:rPr>
    </w:lvl>
    <w:lvl w:ilvl="8">
      <w:start w:val="1"/>
      <w:numFmt w:val="decimal"/>
      <w:lvlText w:val="%1.%2.%3.%4.%5.%6.%7.%8.%9."/>
      <w:lvlJc w:val="left"/>
      <w:pPr>
        <w:tabs>
          <w:tab w:val="num" w:pos="8657"/>
        </w:tabs>
        <w:ind w:left="5057" w:hanging="1440"/>
      </w:pPr>
      <w:rPr>
        <w:rFonts w:hint="default"/>
      </w:rPr>
    </w:lvl>
  </w:abstractNum>
  <w:abstractNum w:abstractNumId="14" w15:restartNumberingAfterBreak="0">
    <w:nsid w:val="63AB6866"/>
    <w:multiLevelType w:val="hybridMultilevel"/>
    <w:tmpl w:val="945058D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716730C"/>
    <w:multiLevelType w:val="multilevel"/>
    <w:tmpl w:val="EEE8EEA8"/>
    <w:lvl w:ilvl="0">
      <w:start w:val="1"/>
      <w:numFmt w:val="none"/>
      <w:suff w:val="nothing"/>
      <w:lvlText w:val="%1"/>
      <w:lvlJc w:val="left"/>
      <w:pPr>
        <w:ind w:left="737" w:firstLine="0"/>
      </w:pPr>
      <w:rPr>
        <w:rFonts w:hint="default"/>
      </w:rPr>
    </w:lvl>
    <w:lvl w:ilvl="1">
      <w:start w:val="1"/>
      <w:numFmt w:val="decimal"/>
      <w:suff w:val="space"/>
      <w:lvlText w:val="%2."/>
      <w:lvlJc w:val="left"/>
      <w:pPr>
        <w:ind w:left="1758" w:hanging="737"/>
      </w:pPr>
      <w:rPr>
        <w:rFonts w:hint="default"/>
      </w:rPr>
    </w:lvl>
    <w:lvl w:ilvl="2">
      <w:start w:val="1"/>
      <w:numFmt w:val="lowerLetter"/>
      <w:suff w:val="space"/>
      <w:lvlText w:val="%3)"/>
      <w:lvlJc w:val="left"/>
      <w:pPr>
        <w:ind w:left="2268" w:hanging="624"/>
      </w:pPr>
      <w:rPr>
        <w:rFonts w:hint="default"/>
      </w:rPr>
    </w:lvl>
    <w:lvl w:ilvl="3">
      <w:start w:val="1"/>
      <w:numFmt w:val="none"/>
      <w:lvlText w:val=""/>
      <w:lvlJc w:val="left"/>
      <w:pPr>
        <w:tabs>
          <w:tab w:val="num" w:pos="4898"/>
        </w:tabs>
        <w:ind w:left="4898" w:hanging="360"/>
      </w:pPr>
      <w:rPr>
        <w:rFonts w:hint="default"/>
      </w:rPr>
    </w:lvl>
    <w:lvl w:ilvl="4">
      <w:start w:val="1"/>
      <w:numFmt w:val="none"/>
      <w:lvlText w:val=""/>
      <w:lvlJc w:val="left"/>
      <w:pPr>
        <w:tabs>
          <w:tab w:val="num" w:pos="5258"/>
        </w:tabs>
        <w:ind w:left="5258" w:hanging="360"/>
      </w:pPr>
      <w:rPr>
        <w:rFonts w:hint="default"/>
      </w:rPr>
    </w:lvl>
    <w:lvl w:ilvl="5">
      <w:start w:val="1"/>
      <w:numFmt w:val="none"/>
      <w:lvlText w:val=""/>
      <w:lvlJc w:val="left"/>
      <w:pPr>
        <w:tabs>
          <w:tab w:val="num" w:pos="5618"/>
        </w:tabs>
        <w:ind w:left="5618" w:hanging="360"/>
      </w:pPr>
      <w:rPr>
        <w:rFonts w:hint="default"/>
      </w:rPr>
    </w:lvl>
    <w:lvl w:ilvl="6">
      <w:start w:val="1"/>
      <w:numFmt w:val="none"/>
      <w:lvlText w:val="%7"/>
      <w:lvlJc w:val="left"/>
      <w:pPr>
        <w:tabs>
          <w:tab w:val="num" w:pos="5978"/>
        </w:tabs>
        <w:ind w:left="5978" w:hanging="360"/>
      </w:pPr>
      <w:rPr>
        <w:rFonts w:hint="default"/>
      </w:rPr>
    </w:lvl>
    <w:lvl w:ilvl="7">
      <w:start w:val="1"/>
      <w:numFmt w:val="none"/>
      <w:lvlText w:val="%8"/>
      <w:lvlJc w:val="left"/>
      <w:pPr>
        <w:tabs>
          <w:tab w:val="num" w:pos="6338"/>
        </w:tabs>
        <w:ind w:left="6338" w:hanging="360"/>
      </w:pPr>
      <w:rPr>
        <w:rFonts w:hint="default"/>
      </w:rPr>
    </w:lvl>
    <w:lvl w:ilvl="8">
      <w:start w:val="1"/>
      <w:numFmt w:val="none"/>
      <w:lvlText w:val="%9"/>
      <w:lvlJc w:val="left"/>
      <w:pPr>
        <w:tabs>
          <w:tab w:val="num" w:pos="6698"/>
        </w:tabs>
        <w:ind w:left="6698" w:hanging="360"/>
      </w:pPr>
      <w:rPr>
        <w:rFonts w:hint="default"/>
      </w:rPr>
    </w:lvl>
  </w:abstractNum>
  <w:abstractNum w:abstractNumId="16" w15:restartNumberingAfterBreak="0">
    <w:nsid w:val="6798118B"/>
    <w:multiLevelType w:val="hybridMultilevel"/>
    <w:tmpl w:val="39221B5C"/>
    <w:lvl w:ilvl="0" w:tplc="04050001">
      <w:start w:val="1"/>
      <w:numFmt w:val="bullet"/>
      <w:lvlText w:val=""/>
      <w:lvlJc w:val="left"/>
      <w:pPr>
        <w:ind w:left="780" w:hanging="360"/>
      </w:pPr>
      <w:rPr>
        <w:rFonts w:ascii="Symbol" w:hAnsi="Symbol" w:hint="default"/>
      </w:rPr>
    </w:lvl>
    <w:lvl w:ilvl="1" w:tplc="04050003">
      <w:start w:val="1"/>
      <w:numFmt w:val="bullet"/>
      <w:lvlText w:val="o"/>
      <w:lvlJc w:val="left"/>
      <w:pPr>
        <w:ind w:left="1500" w:hanging="360"/>
      </w:pPr>
      <w:rPr>
        <w:rFonts w:ascii="Courier New" w:hAnsi="Courier New" w:cs="Courier New" w:hint="default"/>
      </w:rPr>
    </w:lvl>
    <w:lvl w:ilvl="2" w:tplc="924048C2">
      <w:start w:val="1"/>
      <w:numFmt w:val="bullet"/>
      <w:lvlText w:val="­"/>
      <w:lvlJc w:val="left"/>
      <w:pPr>
        <w:ind w:left="2220" w:hanging="360"/>
      </w:pPr>
      <w:rPr>
        <w:rFonts w:ascii="Courier New" w:hAnsi="Courier New"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7" w15:restartNumberingAfterBreak="0">
    <w:nsid w:val="6BD87936"/>
    <w:multiLevelType w:val="hybridMultilevel"/>
    <w:tmpl w:val="538CB62E"/>
    <w:lvl w:ilvl="0" w:tplc="0405000F">
      <w:start w:val="1"/>
      <w:numFmt w:val="decimal"/>
      <w:lvlText w:val="%1."/>
      <w:lvlJc w:val="left"/>
      <w:pPr>
        <w:ind w:left="1429" w:hanging="360"/>
      </w:pPr>
    </w:lvl>
    <w:lvl w:ilvl="1" w:tplc="04050017">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18" w15:restartNumberingAfterBreak="0">
    <w:nsid w:val="6D8A18E4"/>
    <w:multiLevelType w:val="multilevel"/>
    <w:tmpl w:val="43766198"/>
    <w:lvl w:ilvl="0">
      <w:start w:val="1"/>
      <w:numFmt w:val="none"/>
      <w:lvlText w:val="%1"/>
      <w:lvlJc w:val="left"/>
      <w:pPr>
        <w:tabs>
          <w:tab w:val="num" w:pos="964"/>
        </w:tabs>
        <w:ind w:left="964" w:hanging="964"/>
      </w:pPr>
      <w:rPr>
        <w:rFonts w:hint="default"/>
      </w:rPr>
    </w:lvl>
    <w:lvl w:ilvl="1">
      <w:start w:val="1"/>
      <w:numFmt w:val="decimal"/>
      <w:suff w:val="space"/>
      <w:lvlText w:val="%2."/>
      <w:lvlJc w:val="left"/>
      <w:pPr>
        <w:ind w:left="1304" w:hanging="283"/>
      </w:pPr>
      <w:rPr>
        <w:rFonts w:hint="default"/>
      </w:rPr>
    </w:lvl>
    <w:lvl w:ilvl="2">
      <w:start w:val="1"/>
      <w:numFmt w:val="lowerLetter"/>
      <w:suff w:val="space"/>
      <w:lvlText w:val="%3)"/>
      <w:lvlJc w:val="left"/>
      <w:pPr>
        <w:ind w:left="2778" w:hanging="698"/>
      </w:pPr>
      <w:rPr>
        <w:rFonts w:hint="default"/>
      </w:rPr>
    </w:lvl>
    <w:lvl w:ilvl="3">
      <w:start w:val="1"/>
      <w:numFmt w:val="decimal"/>
      <w:lvlText w:val="(%4)"/>
      <w:lvlJc w:val="left"/>
      <w:pPr>
        <w:tabs>
          <w:tab w:val="num" w:pos="2800"/>
        </w:tabs>
        <w:ind w:left="2800" w:hanging="360"/>
      </w:pPr>
      <w:rPr>
        <w:rFonts w:hint="default"/>
      </w:rPr>
    </w:lvl>
    <w:lvl w:ilvl="4">
      <w:start w:val="1"/>
      <w:numFmt w:val="lowerLetter"/>
      <w:lvlText w:val="(%5)"/>
      <w:lvlJc w:val="left"/>
      <w:pPr>
        <w:tabs>
          <w:tab w:val="num" w:pos="3160"/>
        </w:tabs>
        <w:ind w:left="3160" w:hanging="360"/>
      </w:pPr>
      <w:rPr>
        <w:rFonts w:hint="default"/>
      </w:rPr>
    </w:lvl>
    <w:lvl w:ilvl="5">
      <w:start w:val="1"/>
      <w:numFmt w:val="lowerRoman"/>
      <w:lvlText w:val="(%6)"/>
      <w:lvlJc w:val="left"/>
      <w:pPr>
        <w:tabs>
          <w:tab w:val="num" w:pos="3520"/>
        </w:tabs>
        <w:ind w:left="3520" w:hanging="360"/>
      </w:pPr>
      <w:rPr>
        <w:rFonts w:hint="default"/>
      </w:rPr>
    </w:lvl>
    <w:lvl w:ilvl="6">
      <w:start w:val="1"/>
      <w:numFmt w:val="decimal"/>
      <w:lvlText w:val="%7."/>
      <w:lvlJc w:val="left"/>
      <w:pPr>
        <w:tabs>
          <w:tab w:val="num" w:pos="3880"/>
        </w:tabs>
        <w:ind w:left="3880" w:hanging="360"/>
      </w:pPr>
      <w:rPr>
        <w:rFonts w:hint="default"/>
      </w:rPr>
    </w:lvl>
    <w:lvl w:ilvl="7">
      <w:start w:val="1"/>
      <w:numFmt w:val="lowerLetter"/>
      <w:lvlText w:val="%8."/>
      <w:lvlJc w:val="left"/>
      <w:pPr>
        <w:tabs>
          <w:tab w:val="num" w:pos="4240"/>
        </w:tabs>
        <w:ind w:left="4240" w:hanging="360"/>
      </w:pPr>
      <w:rPr>
        <w:rFonts w:hint="default"/>
      </w:rPr>
    </w:lvl>
    <w:lvl w:ilvl="8">
      <w:start w:val="1"/>
      <w:numFmt w:val="lowerRoman"/>
      <w:lvlText w:val="%9."/>
      <w:lvlJc w:val="left"/>
      <w:pPr>
        <w:tabs>
          <w:tab w:val="num" w:pos="4600"/>
        </w:tabs>
        <w:ind w:left="4600" w:hanging="360"/>
      </w:pPr>
      <w:rPr>
        <w:rFonts w:hint="default"/>
      </w:rPr>
    </w:lvl>
  </w:abstractNum>
  <w:abstractNum w:abstractNumId="19" w15:restartNumberingAfterBreak="0">
    <w:nsid w:val="6E7C65C0"/>
    <w:multiLevelType w:val="hybridMultilevel"/>
    <w:tmpl w:val="1EB4640E"/>
    <w:lvl w:ilvl="0" w:tplc="23920924">
      <w:start w:val="1"/>
      <w:numFmt w:val="bullet"/>
      <w:pStyle w:val="Bodyukld"/>
      <w:lvlText w:val=""/>
      <w:lvlJc w:val="left"/>
      <w:pPr>
        <w:tabs>
          <w:tab w:val="num" w:pos="680"/>
        </w:tabs>
        <w:ind w:left="648" w:hanging="328"/>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22705AA"/>
    <w:multiLevelType w:val="hybridMultilevel"/>
    <w:tmpl w:val="062ACA90"/>
    <w:lvl w:ilvl="0" w:tplc="95A08756">
      <w:start w:val="1"/>
      <w:numFmt w:val="decimal"/>
      <w:lvlText w:val="%1."/>
      <w:lvlJc w:val="left"/>
      <w:pPr>
        <w:tabs>
          <w:tab w:val="num" w:pos="1457"/>
        </w:tabs>
        <w:ind w:left="1457" w:hanging="360"/>
      </w:pPr>
    </w:lvl>
    <w:lvl w:ilvl="1" w:tplc="04050019" w:tentative="1">
      <w:start w:val="1"/>
      <w:numFmt w:val="lowerLetter"/>
      <w:lvlText w:val="%2."/>
      <w:lvlJc w:val="left"/>
      <w:pPr>
        <w:tabs>
          <w:tab w:val="num" w:pos="2177"/>
        </w:tabs>
        <w:ind w:left="2177" w:hanging="360"/>
      </w:pPr>
    </w:lvl>
    <w:lvl w:ilvl="2" w:tplc="0405001B" w:tentative="1">
      <w:start w:val="1"/>
      <w:numFmt w:val="lowerRoman"/>
      <w:lvlText w:val="%3."/>
      <w:lvlJc w:val="right"/>
      <w:pPr>
        <w:tabs>
          <w:tab w:val="num" w:pos="2897"/>
        </w:tabs>
        <w:ind w:left="2897" w:hanging="180"/>
      </w:pPr>
    </w:lvl>
    <w:lvl w:ilvl="3" w:tplc="0405000F" w:tentative="1">
      <w:start w:val="1"/>
      <w:numFmt w:val="decimal"/>
      <w:lvlText w:val="%4."/>
      <w:lvlJc w:val="left"/>
      <w:pPr>
        <w:tabs>
          <w:tab w:val="num" w:pos="3617"/>
        </w:tabs>
        <w:ind w:left="3617" w:hanging="360"/>
      </w:pPr>
    </w:lvl>
    <w:lvl w:ilvl="4" w:tplc="04050019" w:tentative="1">
      <w:start w:val="1"/>
      <w:numFmt w:val="lowerLetter"/>
      <w:lvlText w:val="%5."/>
      <w:lvlJc w:val="left"/>
      <w:pPr>
        <w:tabs>
          <w:tab w:val="num" w:pos="4337"/>
        </w:tabs>
        <w:ind w:left="4337" w:hanging="360"/>
      </w:pPr>
    </w:lvl>
    <w:lvl w:ilvl="5" w:tplc="0405001B" w:tentative="1">
      <w:start w:val="1"/>
      <w:numFmt w:val="lowerRoman"/>
      <w:lvlText w:val="%6."/>
      <w:lvlJc w:val="right"/>
      <w:pPr>
        <w:tabs>
          <w:tab w:val="num" w:pos="5057"/>
        </w:tabs>
        <w:ind w:left="5057" w:hanging="180"/>
      </w:pPr>
    </w:lvl>
    <w:lvl w:ilvl="6" w:tplc="0405000F" w:tentative="1">
      <w:start w:val="1"/>
      <w:numFmt w:val="decimal"/>
      <w:lvlText w:val="%7."/>
      <w:lvlJc w:val="left"/>
      <w:pPr>
        <w:tabs>
          <w:tab w:val="num" w:pos="5777"/>
        </w:tabs>
        <w:ind w:left="5777" w:hanging="360"/>
      </w:pPr>
    </w:lvl>
    <w:lvl w:ilvl="7" w:tplc="04050019" w:tentative="1">
      <w:start w:val="1"/>
      <w:numFmt w:val="lowerLetter"/>
      <w:lvlText w:val="%8."/>
      <w:lvlJc w:val="left"/>
      <w:pPr>
        <w:tabs>
          <w:tab w:val="num" w:pos="6497"/>
        </w:tabs>
        <w:ind w:left="6497" w:hanging="360"/>
      </w:pPr>
    </w:lvl>
    <w:lvl w:ilvl="8" w:tplc="0405001B" w:tentative="1">
      <w:start w:val="1"/>
      <w:numFmt w:val="lowerRoman"/>
      <w:lvlText w:val="%9."/>
      <w:lvlJc w:val="right"/>
      <w:pPr>
        <w:tabs>
          <w:tab w:val="num" w:pos="7217"/>
        </w:tabs>
        <w:ind w:left="7217" w:hanging="180"/>
      </w:pPr>
    </w:lvl>
  </w:abstractNum>
  <w:abstractNum w:abstractNumId="21" w15:restartNumberingAfterBreak="0">
    <w:nsid w:val="768B1575"/>
    <w:multiLevelType w:val="multilevel"/>
    <w:tmpl w:val="E378305A"/>
    <w:lvl w:ilvl="0">
      <w:start w:val="1"/>
      <w:numFmt w:val="none"/>
      <w:suff w:val="nothing"/>
      <w:lvlText w:val="%1"/>
      <w:lvlJc w:val="left"/>
      <w:pPr>
        <w:ind w:left="2098" w:hanging="964"/>
      </w:pPr>
      <w:rPr>
        <w:rFonts w:hint="default"/>
      </w:rPr>
    </w:lvl>
    <w:lvl w:ilvl="1">
      <w:start w:val="1"/>
      <w:numFmt w:val="decimal"/>
      <w:suff w:val="space"/>
      <w:lvlText w:val="%2."/>
      <w:lvlJc w:val="left"/>
      <w:pPr>
        <w:ind w:left="284" w:firstLine="623"/>
      </w:pPr>
      <w:rPr>
        <w:rFonts w:hint="default"/>
      </w:rPr>
    </w:lvl>
    <w:lvl w:ilvl="2">
      <w:start w:val="1"/>
      <w:numFmt w:val="lowerLetter"/>
      <w:suff w:val="space"/>
      <w:lvlText w:val="%3)"/>
      <w:lvlJc w:val="left"/>
      <w:pPr>
        <w:ind w:left="1418" w:hanging="341"/>
      </w:pPr>
      <w:rPr>
        <w:rFonts w:hint="default"/>
      </w:rPr>
    </w:lvl>
    <w:lvl w:ilvl="3">
      <w:start w:val="1"/>
      <w:numFmt w:val="decimal"/>
      <w:lvlText w:val="(%4)"/>
      <w:lvlJc w:val="left"/>
      <w:pPr>
        <w:tabs>
          <w:tab w:val="num" w:pos="3934"/>
        </w:tabs>
        <w:ind w:left="3934" w:hanging="360"/>
      </w:pPr>
      <w:rPr>
        <w:rFonts w:hint="default"/>
      </w:rPr>
    </w:lvl>
    <w:lvl w:ilvl="4">
      <w:start w:val="1"/>
      <w:numFmt w:val="lowerLetter"/>
      <w:lvlText w:val="(%5)"/>
      <w:lvlJc w:val="left"/>
      <w:pPr>
        <w:tabs>
          <w:tab w:val="num" w:pos="4294"/>
        </w:tabs>
        <w:ind w:left="4294" w:hanging="360"/>
      </w:pPr>
      <w:rPr>
        <w:rFonts w:hint="default"/>
      </w:rPr>
    </w:lvl>
    <w:lvl w:ilvl="5">
      <w:start w:val="1"/>
      <w:numFmt w:val="lowerRoman"/>
      <w:lvlText w:val="(%6)"/>
      <w:lvlJc w:val="left"/>
      <w:pPr>
        <w:tabs>
          <w:tab w:val="num" w:pos="4654"/>
        </w:tabs>
        <w:ind w:left="4654" w:hanging="360"/>
      </w:pPr>
      <w:rPr>
        <w:rFonts w:hint="default"/>
      </w:rPr>
    </w:lvl>
    <w:lvl w:ilvl="6">
      <w:start w:val="1"/>
      <w:numFmt w:val="decimal"/>
      <w:lvlText w:val="%7."/>
      <w:lvlJc w:val="left"/>
      <w:pPr>
        <w:tabs>
          <w:tab w:val="num" w:pos="5014"/>
        </w:tabs>
        <w:ind w:left="5014" w:hanging="360"/>
      </w:pPr>
      <w:rPr>
        <w:rFonts w:hint="default"/>
      </w:rPr>
    </w:lvl>
    <w:lvl w:ilvl="7">
      <w:start w:val="1"/>
      <w:numFmt w:val="lowerLetter"/>
      <w:lvlText w:val="%8."/>
      <w:lvlJc w:val="left"/>
      <w:pPr>
        <w:tabs>
          <w:tab w:val="num" w:pos="5374"/>
        </w:tabs>
        <w:ind w:left="5374" w:hanging="360"/>
      </w:pPr>
      <w:rPr>
        <w:rFonts w:hint="default"/>
      </w:rPr>
    </w:lvl>
    <w:lvl w:ilvl="8">
      <w:start w:val="1"/>
      <w:numFmt w:val="lowerRoman"/>
      <w:lvlText w:val="%9."/>
      <w:lvlJc w:val="left"/>
      <w:pPr>
        <w:tabs>
          <w:tab w:val="num" w:pos="5734"/>
        </w:tabs>
        <w:ind w:left="5734" w:hanging="360"/>
      </w:pPr>
      <w:rPr>
        <w:rFonts w:hint="default"/>
      </w:rPr>
    </w:lvl>
  </w:abstractNum>
  <w:abstractNum w:abstractNumId="22" w15:restartNumberingAfterBreak="0">
    <w:nsid w:val="79520E18"/>
    <w:multiLevelType w:val="multilevel"/>
    <w:tmpl w:val="1EE6C56A"/>
    <w:lvl w:ilvl="0">
      <w:start w:val="1"/>
      <w:numFmt w:val="none"/>
      <w:suff w:val="nothing"/>
      <w:lvlText w:val="%1"/>
      <w:lvlJc w:val="left"/>
      <w:pPr>
        <w:ind w:left="737" w:firstLine="0"/>
      </w:pPr>
      <w:rPr>
        <w:rFonts w:hint="default"/>
      </w:rPr>
    </w:lvl>
    <w:lvl w:ilvl="1">
      <w:start w:val="1"/>
      <w:numFmt w:val="decimal"/>
      <w:suff w:val="space"/>
      <w:lvlText w:val="%2."/>
      <w:lvlJc w:val="left"/>
      <w:pPr>
        <w:ind w:left="1758" w:hanging="737"/>
      </w:pPr>
      <w:rPr>
        <w:rFonts w:hint="default"/>
      </w:rPr>
    </w:lvl>
    <w:lvl w:ilvl="2">
      <w:start w:val="1"/>
      <w:numFmt w:val="lowerLetter"/>
      <w:suff w:val="space"/>
      <w:lvlText w:val="%3)"/>
      <w:lvlJc w:val="left"/>
      <w:pPr>
        <w:ind w:left="2268" w:hanging="624"/>
      </w:pPr>
      <w:rPr>
        <w:rFonts w:hint="default"/>
      </w:rPr>
    </w:lvl>
    <w:lvl w:ilvl="3">
      <w:start w:val="1"/>
      <w:numFmt w:val="decimal"/>
      <w:lvlText w:val="(%4)"/>
      <w:lvlJc w:val="left"/>
      <w:pPr>
        <w:tabs>
          <w:tab w:val="num" w:pos="4898"/>
        </w:tabs>
        <w:ind w:left="4898" w:hanging="360"/>
      </w:pPr>
      <w:rPr>
        <w:rFonts w:hint="default"/>
      </w:rPr>
    </w:lvl>
    <w:lvl w:ilvl="4">
      <w:start w:val="1"/>
      <w:numFmt w:val="lowerLetter"/>
      <w:lvlText w:val="(%5)"/>
      <w:lvlJc w:val="left"/>
      <w:pPr>
        <w:tabs>
          <w:tab w:val="num" w:pos="5258"/>
        </w:tabs>
        <w:ind w:left="5258" w:hanging="360"/>
      </w:pPr>
      <w:rPr>
        <w:rFonts w:hint="default"/>
      </w:rPr>
    </w:lvl>
    <w:lvl w:ilvl="5">
      <w:start w:val="1"/>
      <w:numFmt w:val="lowerRoman"/>
      <w:lvlText w:val="(%6)"/>
      <w:lvlJc w:val="left"/>
      <w:pPr>
        <w:tabs>
          <w:tab w:val="num" w:pos="5618"/>
        </w:tabs>
        <w:ind w:left="5618" w:hanging="360"/>
      </w:pPr>
      <w:rPr>
        <w:rFonts w:hint="default"/>
      </w:rPr>
    </w:lvl>
    <w:lvl w:ilvl="6">
      <w:start w:val="1"/>
      <w:numFmt w:val="decimal"/>
      <w:lvlText w:val="%7."/>
      <w:lvlJc w:val="left"/>
      <w:pPr>
        <w:tabs>
          <w:tab w:val="num" w:pos="5978"/>
        </w:tabs>
        <w:ind w:left="5978" w:hanging="360"/>
      </w:pPr>
      <w:rPr>
        <w:rFonts w:hint="default"/>
      </w:rPr>
    </w:lvl>
    <w:lvl w:ilvl="7">
      <w:start w:val="1"/>
      <w:numFmt w:val="lowerLetter"/>
      <w:lvlText w:val="%8."/>
      <w:lvlJc w:val="left"/>
      <w:pPr>
        <w:tabs>
          <w:tab w:val="num" w:pos="6338"/>
        </w:tabs>
        <w:ind w:left="6338" w:hanging="360"/>
      </w:pPr>
      <w:rPr>
        <w:rFonts w:hint="default"/>
      </w:rPr>
    </w:lvl>
    <w:lvl w:ilvl="8">
      <w:start w:val="1"/>
      <w:numFmt w:val="lowerRoman"/>
      <w:lvlText w:val="%9."/>
      <w:lvlJc w:val="left"/>
      <w:pPr>
        <w:tabs>
          <w:tab w:val="num" w:pos="6698"/>
        </w:tabs>
        <w:ind w:left="6698" w:hanging="360"/>
      </w:pPr>
      <w:rPr>
        <w:rFonts w:hint="default"/>
      </w:rPr>
    </w:lvl>
  </w:abstractNum>
  <w:abstractNum w:abstractNumId="23" w15:restartNumberingAfterBreak="0">
    <w:nsid w:val="7959180D"/>
    <w:multiLevelType w:val="hybridMultilevel"/>
    <w:tmpl w:val="25B4D992"/>
    <w:lvl w:ilvl="0" w:tplc="5C8AB6D8">
      <w:start w:val="1"/>
      <w:numFmt w:val="upperRoman"/>
      <w:lvlText w:val="%1."/>
      <w:lvlJc w:val="right"/>
      <w:pPr>
        <w:ind w:left="720" w:hanging="360"/>
      </w:pPr>
      <w:rPr>
        <w:b/>
      </w:rPr>
    </w:lvl>
    <w:lvl w:ilvl="1" w:tplc="0405000F">
      <w:start w:val="1"/>
      <w:numFmt w:val="decimal"/>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9"/>
  </w:num>
  <w:num w:numId="2">
    <w:abstractNumId w:val="0"/>
  </w:num>
  <w:num w:numId="3">
    <w:abstractNumId w:val="0"/>
  </w:num>
  <w:num w:numId="4">
    <w:abstractNumId w:val="0"/>
  </w:num>
  <w:num w:numId="5">
    <w:abstractNumId w:val="13"/>
  </w:num>
  <w:num w:numId="6">
    <w:abstractNumId w:val="3"/>
  </w:num>
  <w:num w:numId="7">
    <w:abstractNumId w:val="0"/>
  </w:num>
  <w:num w:numId="8">
    <w:abstractNumId w:val="0"/>
  </w:num>
  <w:num w:numId="9">
    <w:abstractNumId w:val="5"/>
  </w:num>
  <w:num w:numId="10">
    <w:abstractNumId w:val="5"/>
  </w:num>
  <w:num w:numId="11">
    <w:abstractNumId w:val="5"/>
  </w:num>
  <w:num w:numId="12">
    <w:abstractNumId w:val="5"/>
  </w:num>
  <w:num w:numId="13">
    <w:abstractNumId w:val="18"/>
  </w:num>
  <w:num w:numId="14">
    <w:abstractNumId w:val="0"/>
  </w:num>
  <w:num w:numId="15">
    <w:abstractNumId w:val="18"/>
  </w:num>
  <w:num w:numId="16">
    <w:abstractNumId w:val="21"/>
  </w:num>
  <w:num w:numId="17">
    <w:abstractNumId w:val="21"/>
  </w:num>
  <w:num w:numId="18">
    <w:abstractNumId w:val="0"/>
  </w:num>
  <w:num w:numId="19">
    <w:abstractNumId w:val="10"/>
  </w:num>
  <w:num w:numId="20">
    <w:abstractNumId w:val="22"/>
  </w:num>
  <w:num w:numId="21">
    <w:abstractNumId w:val="15"/>
  </w:num>
  <w:num w:numId="22">
    <w:abstractNumId w:val="20"/>
  </w:num>
  <w:num w:numId="23">
    <w:abstractNumId w:val="7"/>
  </w:num>
  <w:num w:numId="24">
    <w:abstractNumId w:val="11"/>
  </w:num>
  <w:num w:numId="25">
    <w:abstractNumId w:val="7"/>
  </w:num>
  <w:num w:numId="26">
    <w:abstractNumId w:val="7"/>
  </w:num>
  <w:num w:numId="27">
    <w:abstractNumId w:val="7"/>
  </w:num>
  <w:num w:numId="28">
    <w:abstractNumId w:val="7"/>
  </w:num>
  <w:num w:numId="29">
    <w:abstractNumId w:val="7"/>
  </w:num>
  <w:num w:numId="30">
    <w:abstractNumId w:val="7"/>
  </w:num>
  <w:num w:numId="31">
    <w:abstractNumId w:val="7"/>
  </w:num>
  <w:num w:numId="32">
    <w:abstractNumId w:val="23"/>
  </w:num>
  <w:num w:numId="33">
    <w:abstractNumId w:val="8"/>
  </w:num>
  <w:num w:numId="34">
    <w:abstractNumId w:val="12"/>
  </w:num>
  <w:num w:numId="35">
    <w:abstractNumId w:val="17"/>
  </w:num>
  <w:num w:numId="36">
    <w:abstractNumId w:val="9"/>
  </w:num>
  <w:num w:numId="37">
    <w:abstractNumId w:val="1"/>
  </w:num>
  <w:num w:numId="38">
    <w:abstractNumId w:val="4"/>
  </w:num>
  <w:num w:numId="39">
    <w:abstractNumId w:val="2"/>
  </w:num>
  <w:num w:numId="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4"/>
  </w:num>
  <w:num w:numId="46">
    <w:abstractNumId w:val="16"/>
  </w:num>
  <w:num w:numId="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012"/>
    <w:rsid w:val="000668BA"/>
    <w:rsid w:val="0009611B"/>
    <w:rsid w:val="000C5A0F"/>
    <w:rsid w:val="001623BC"/>
    <w:rsid w:val="001E4F33"/>
    <w:rsid w:val="0021405E"/>
    <w:rsid w:val="00225569"/>
    <w:rsid w:val="002855B8"/>
    <w:rsid w:val="002A02F8"/>
    <w:rsid w:val="002A68BD"/>
    <w:rsid w:val="002B5AB2"/>
    <w:rsid w:val="002F4EDB"/>
    <w:rsid w:val="0030283D"/>
    <w:rsid w:val="0030655C"/>
    <w:rsid w:val="0035061A"/>
    <w:rsid w:val="0035238C"/>
    <w:rsid w:val="0035409E"/>
    <w:rsid w:val="0038682F"/>
    <w:rsid w:val="003B01A7"/>
    <w:rsid w:val="00420909"/>
    <w:rsid w:val="00423E01"/>
    <w:rsid w:val="00446908"/>
    <w:rsid w:val="00491A98"/>
    <w:rsid w:val="004D55C7"/>
    <w:rsid w:val="004F6106"/>
    <w:rsid w:val="005147B1"/>
    <w:rsid w:val="005451BC"/>
    <w:rsid w:val="00567F95"/>
    <w:rsid w:val="00580038"/>
    <w:rsid w:val="00583D86"/>
    <w:rsid w:val="005D4C0C"/>
    <w:rsid w:val="0061764F"/>
    <w:rsid w:val="0063587D"/>
    <w:rsid w:val="006412CB"/>
    <w:rsid w:val="006A138E"/>
    <w:rsid w:val="006A49DB"/>
    <w:rsid w:val="006E3D22"/>
    <w:rsid w:val="006E709B"/>
    <w:rsid w:val="006F67C2"/>
    <w:rsid w:val="00715F30"/>
    <w:rsid w:val="007520B7"/>
    <w:rsid w:val="00761E60"/>
    <w:rsid w:val="00806AA0"/>
    <w:rsid w:val="00823B30"/>
    <w:rsid w:val="00851DAC"/>
    <w:rsid w:val="00863699"/>
    <w:rsid w:val="00871007"/>
    <w:rsid w:val="00900C3B"/>
    <w:rsid w:val="00937B15"/>
    <w:rsid w:val="00945C98"/>
    <w:rsid w:val="00971AD3"/>
    <w:rsid w:val="00987DDB"/>
    <w:rsid w:val="009B5C67"/>
    <w:rsid w:val="009D5A83"/>
    <w:rsid w:val="00A150DE"/>
    <w:rsid w:val="00A83B68"/>
    <w:rsid w:val="00A83C96"/>
    <w:rsid w:val="00A847D1"/>
    <w:rsid w:val="00AB12BF"/>
    <w:rsid w:val="00AB3665"/>
    <w:rsid w:val="00AD6DD9"/>
    <w:rsid w:val="00B238E8"/>
    <w:rsid w:val="00B406C2"/>
    <w:rsid w:val="00B77487"/>
    <w:rsid w:val="00B87A42"/>
    <w:rsid w:val="00B93E0D"/>
    <w:rsid w:val="00BA2043"/>
    <w:rsid w:val="00C47238"/>
    <w:rsid w:val="00C80156"/>
    <w:rsid w:val="00CB0F51"/>
    <w:rsid w:val="00CB2919"/>
    <w:rsid w:val="00CC607C"/>
    <w:rsid w:val="00D2164B"/>
    <w:rsid w:val="00D82E62"/>
    <w:rsid w:val="00DA5012"/>
    <w:rsid w:val="00DB7640"/>
    <w:rsid w:val="00DD1032"/>
    <w:rsid w:val="00DD4CE8"/>
    <w:rsid w:val="00DE4FD8"/>
    <w:rsid w:val="00DE60F6"/>
    <w:rsid w:val="00DF0D49"/>
    <w:rsid w:val="00E1077B"/>
    <w:rsid w:val="00E14AEE"/>
    <w:rsid w:val="00E14FC9"/>
    <w:rsid w:val="00E25520"/>
    <w:rsid w:val="00E37E7F"/>
    <w:rsid w:val="00E97D37"/>
    <w:rsid w:val="00EA4BD7"/>
    <w:rsid w:val="00ED4BB3"/>
    <w:rsid w:val="00F32361"/>
    <w:rsid w:val="00F46E51"/>
    <w:rsid w:val="00F509E1"/>
    <w:rsid w:val="00F86730"/>
    <w:rsid w:val="00F970D3"/>
    <w:rsid w:val="00FE0885"/>
    <w:rsid w:val="00FE22B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ln">
    <w:name w:val="Normal"/>
    <w:qFormat/>
    <w:rsid w:val="006412CB"/>
    <w:rPr>
      <w:sz w:val="24"/>
      <w:szCs w:val="24"/>
    </w:rPr>
  </w:style>
  <w:style w:type="paragraph" w:styleId="Nadpis1">
    <w:name w:val="heading 1"/>
    <w:basedOn w:val="Normln"/>
    <w:next w:val="Nadpis3"/>
    <w:qFormat/>
    <w:pPr>
      <w:keepNext/>
      <w:tabs>
        <w:tab w:val="left" w:pos="320"/>
      </w:tabs>
      <w:spacing w:before="240" w:after="60" w:line="480" w:lineRule="auto"/>
      <w:jc w:val="center"/>
      <w:outlineLvl w:val="0"/>
    </w:pPr>
    <w:rPr>
      <w:rFonts w:ascii="Arial" w:hAnsi="Arial" w:cs="Arial"/>
      <w:b/>
      <w:bCs/>
      <w:smallCaps/>
      <w:spacing w:val="80"/>
      <w:kern w:val="32"/>
      <w:sz w:val="32"/>
      <w:szCs w:val="32"/>
    </w:rPr>
  </w:style>
  <w:style w:type="paragraph" w:styleId="Nadpis3">
    <w:name w:val="heading 3"/>
    <w:basedOn w:val="Normln"/>
    <w:next w:val="Normln"/>
    <w:autoRedefine/>
    <w:qFormat/>
    <w:pPr>
      <w:keepNext/>
      <w:spacing w:before="240" w:after="60"/>
      <w:outlineLvl w:val="2"/>
    </w:pPr>
    <w:rPr>
      <w:rFonts w:ascii="Arial" w:hAnsi="Arial" w:cs="Arial"/>
      <w:b/>
      <w:bCs/>
      <w:sz w:val="22"/>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odstavec">
    <w:name w:val="Běžný odstavec"/>
    <w:basedOn w:val="Normln"/>
    <w:autoRedefine/>
    <w:rsid w:val="006412CB"/>
    <w:pPr>
      <w:tabs>
        <w:tab w:val="left" w:pos="1440"/>
        <w:tab w:val="left" w:pos="6300"/>
      </w:tabs>
      <w:spacing w:before="120" w:after="120"/>
    </w:pPr>
    <w:rPr>
      <w:szCs w:val="20"/>
    </w:rPr>
  </w:style>
  <w:style w:type="paragraph" w:customStyle="1" w:styleId="Bodyukld">
    <w:name w:val="Body ukládá"/>
    <w:basedOn w:val="Normln"/>
    <w:pPr>
      <w:numPr>
        <w:numId w:val="1"/>
      </w:numPr>
    </w:pPr>
    <w:rPr>
      <w:szCs w:val="20"/>
    </w:rPr>
  </w:style>
  <w:style w:type="paragraph" w:customStyle="1" w:styleId="Kbodu">
    <w:name w:val="K bodu"/>
    <w:basedOn w:val="Normln"/>
    <w:autoRedefine/>
    <w:rsid w:val="006412CB"/>
    <w:pPr>
      <w:tabs>
        <w:tab w:val="left" w:pos="1620"/>
      </w:tabs>
      <w:ind w:left="907"/>
    </w:pPr>
    <w:rPr>
      <w:b/>
      <w:szCs w:val="20"/>
    </w:rPr>
  </w:style>
  <w:style w:type="paragraph" w:styleId="Obsah1">
    <w:name w:val="toc 1"/>
    <w:basedOn w:val="Normln"/>
    <w:next w:val="Normln"/>
    <w:semiHidden/>
    <w:pPr>
      <w:ind w:left="900" w:hanging="900"/>
    </w:pPr>
    <w:rPr>
      <w:b/>
      <w:szCs w:val="20"/>
    </w:rPr>
  </w:style>
  <w:style w:type="paragraph" w:customStyle="1" w:styleId="Schvuk">
    <w:name w:val="Schv_uk_"/>
    <w:basedOn w:val="Normln"/>
    <w:next w:val="Normln"/>
    <w:autoRedefine/>
    <w:rsid w:val="006412CB"/>
    <w:pPr>
      <w:numPr>
        <w:ilvl w:val="1"/>
        <w:numId w:val="31"/>
      </w:numPr>
      <w:tabs>
        <w:tab w:val="left" w:pos="567"/>
      </w:tabs>
      <w:spacing w:before="120"/>
    </w:pPr>
    <w:rPr>
      <w:b/>
      <w:spacing w:val="80"/>
      <w:szCs w:val="20"/>
    </w:rPr>
  </w:style>
  <w:style w:type="paragraph" w:customStyle="1" w:styleId="odstavecsslovnm">
    <w:name w:val="odstavec s číslováním"/>
    <w:basedOn w:val="Normln"/>
    <w:autoRedefine/>
    <w:rsid w:val="002A02F8"/>
    <w:pPr>
      <w:numPr>
        <w:ilvl w:val="2"/>
        <w:numId w:val="31"/>
      </w:numPr>
      <w:tabs>
        <w:tab w:val="left" w:pos="540"/>
        <w:tab w:val="left" w:pos="720"/>
        <w:tab w:val="left" w:pos="1080"/>
      </w:tabs>
    </w:pPr>
    <w:rPr>
      <w:szCs w:val="20"/>
    </w:rPr>
  </w:style>
  <w:style w:type="paragraph" w:customStyle="1" w:styleId="Kbodu-text">
    <w:name w:val="K bodu-text"/>
    <w:basedOn w:val="Kbodu"/>
    <w:next w:val="Kbodu"/>
    <w:autoRedefine/>
    <w:rsid w:val="006412CB"/>
    <w:pPr>
      <w:suppressAutoHyphens/>
      <w:spacing w:before="240"/>
      <w:ind w:left="902" w:hanging="902"/>
    </w:pPr>
  </w:style>
  <w:style w:type="paragraph" w:styleId="Zhlav">
    <w:name w:val="header"/>
    <w:basedOn w:val="Normln"/>
    <w:pPr>
      <w:tabs>
        <w:tab w:val="center" w:pos="4536"/>
        <w:tab w:val="right" w:pos="9072"/>
      </w:tabs>
    </w:pPr>
  </w:style>
  <w:style w:type="paragraph" w:styleId="Zpat">
    <w:name w:val="footer"/>
    <w:basedOn w:val="Normln"/>
    <w:autoRedefine/>
    <w:pPr>
      <w:tabs>
        <w:tab w:val="center" w:pos="4536"/>
        <w:tab w:val="right" w:pos="9072"/>
      </w:tabs>
    </w:pPr>
    <w:rPr>
      <w:bCs/>
      <w:noProof/>
      <w:sz w:val="20"/>
    </w:rPr>
  </w:style>
  <w:style w:type="character" w:styleId="Odkaznakoment">
    <w:name w:val="annotation reference"/>
    <w:semiHidden/>
    <w:rPr>
      <w:sz w:val="16"/>
      <w:szCs w:val="16"/>
    </w:rPr>
  </w:style>
  <w:style w:type="paragraph" w:styleId="Textkomente">
    <w:name w:val="annotation text"/>
    <w:basedOn w:val="Normln"/>
    <w:semiHidden/>
    <w:rPr>
      <w:sz w:val="20"/>
      <w:szCs w:val="20"/>
    </w:rPr>
  </w:style>
  <w:style w:type="paragraph" w:customStyle="1" w:styleId="slovn21">
    <w:name w:val="číslování2(1.)"/>
    <w:basedOn w:val="Normln"/>
    <w:autoRedefine/>
    <w:rsid w:val="00567F95"/>
    <w:pPr>
      <w:numPr>
        <w:ilvl w:val="3"/>
        <w:numId w:val="31"/>
      </w:numPr>
      <w:tabs>
        <w:tab w:val="left" w:pos="720"/>
      </w:tabs>
    </w:pPr>
    <w:rPr>
      <w:szCs w:val="20"/>
    </w:rPr>
  </w:style>
  <w:style w:type="paragraph" w:customStyle="1" w:styleId="slovn3a">
    <w:name w:val="číslování3(a))"/>
    <w:basedOn w:val="slovn21"/>
    <w:autoRedefine/>
    <w:rsid w:val="00567F95"/>
    <w:pPr>
      <w:numPr>
        <w:ilvl w:val="4"/>
      </w:numPr>
    </w:pPr>
  </w:style>
  <w:style w:type="character" w:styleId="slostrnky">
    <w:name w:val="page number"/>
    <w:basedOn w:val="Standardnpsmoodstavce"/>
  </w:style>
  <w:style w:type="paragraph" w:customStyle="1" w:styleId="StylPed12b">
    <w:name w:val="Styl Před:  12 b."/>
    <w:basedOn w:val="Normln"/>
    <w:rsid w:val="006412CB"/>
    <w:pPr>
      <w:spacing w:before="240"/>
    </w:pPr>
    <w:rPr>
      <w:szCs w:val="20"/>
    </w:rPr>
  </w:style>
  <w:style w:type="paragraph" w:customStyle="1" w:styleId="StylPed6bZa6b">
    <w:name w:val="Styl Před:  6 b. Za:  6 b."/>
    <w:basedOn w:val="Normln"/>
    <w:rsid w:val="006412CB"/>
    <w:pPr>
      <w:spacing w:before="120" w:after="120"/>
    </w:pPr>
    <w:rPr>
      <w:szCs w:val="20"/>
    </w:rPr>
  </w:style>
  <w:style w:type="paragraph" w:styleId="Textbubliny">
    <w:name w:val="Balloon Text"/>
    <w:basedOn w:val="Normln"/>
    <w:link w:val="TextbublinyChar"/>
    <w:rsid w:val="0038682F"/>
    <w:rPr>
      <w:rFonts w:ascii="Tahoma" w:hAnsi="Tahoma" w:cs="Tahoma"/>
      <w:sz w:val="16"/>
      <w:szCs w:val="16"/>
    </w:rPr>
  </w:style>
  <w:style w:type="character" w:customStyle="1" w:styleId="TextbublinyChar">
    <w:name w:val="Text bubliny Char"/>
    <w:link w:val="Textbubliny"/>
    <w:rsid w:val="0038682F"/>
    <w:rPr>
      <w:rFonts w:ascii="Tahoma" w:hAnsi="Tahoma" w:cs="Tahoma"/>
      <w:sz w:val="16"/>
      <w:szCs w:val="16"/>
    </w:rPr>
  </w:style>
  <w:style w:type="paragraph" w:styleId="Odstavecseseznamem">
    <w:name w:val="List Paragraph"/>
    <w:basedOn w:val="Normln"/>
    <w:uiPriority w:val="34"/>
    <w:qFormat/>
    <w:rsid w:val="00851DAC"/>
    <w:pPr>
      <w:ind w:left="720"/>
      <w:contextualSpacing/>
    </w:pPr>
  </w:style>
  <w:style w:type="paragraph" w:styleId="Textpoznpodarou">
    <w:name w:val="footnote text"/>
    <w:basedOn w:val="Normln"/>
    <w:link w:val="TextpoznpodarouChar"/>
    <w:rsid w:val="004F6106"/>
    <w:rPr>
      <w:sz w:val="20"/>
      <w:szCs w:val="20"/>
    </w:rPr>
  </w:style>
  <w:style w:type="character" w:customStyle="1" w:styleId="TextpoznpodarouChar">
    <w:name w:val="Text pozn. pod čarou Char"/>
    <w:basedOn w:val="Standardnpsmoodstavce"/>
    <w:link w:val="Textpoznpodarou"/>
    <w:rsid w:val="004F6106"/>
  </w:style>
  <w:style w:type="character" w:styleId="Znakapoznpodarou">
    <w:name w:val="footnote reference"/>
    <w:basedOn w:val="Standardnpsmoodstavce"/>
    <w:rsid w:val="004F610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1114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9E96CE-3823-48CF-8F0E-A3DE8581C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2320</Words>
  <Characters>13143</Characters>
  <Application>Microsoft Office Word</Application>
  <DocSecurity>4</DocSecurity>
  <Lines>109</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2019-02-04T06:26:00Z</dcterms:created>
  <dcterms:modified xsi:type="dcterms:W3CDTF">2019-02-04T06:26:00Z</dcterms:modified>
</cp:coreProperties>
</file>