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22C9" w14:textId="2FBE4D39" w:rsidR="00C64192" w:rsidRDefault="00E91EE9" w:rsidP="00BB3E3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Příloha č. 5 - </w:t>
      </w:r>
      <w:r w:rsidR="00C64192">
        <w:rPr>
          <w:rFonts w:ascii="Times New Roman" w:hAnsi="Times New Roman" w:cs="Times New Roman"/>
          <w:b/>
          <w:sz w:val="24"/>
          <w:szCs w:val="24"/>
        </w:rPr>
        <w:t>Přehled procesů v ITI (2019 až 02/2022)</w:t>
      </w:r>
    </w:p>
    <w:p w14:paraId="64DDE343" w14:textId="454DEB57" w:rsidR="0007096E" w:rsidRPr="00E91EE9" w:rsidRDefault="0007096E" w:rsidP="00E91EE9">
      <w:pPr>
        <w:spacing w:after="120" w:line="240" w:lineRule="auto"/>
        <w:jc w:val="both"/>
        <w:rPr>
          <w:rFonts w:ascii="Times New Roman" w:hAnsi="Times New Roman" w:cs="Times New Roman"/>
          <w:b/>
          <w:sz w:val="24"/>
          <w:szCs w:val="24"/>
        </w:rPr>
      </w:pPr>
      <w:r w:rsidRPr="00E91EE9">
        <w:rPr>
          <w:rFonts w:ascii="Times New Roman" w:hAnsi="Times New Roman" w:cs="Times New Roman"/>
          <w:b/>
          <w:sz w:val="24"/>
          <w:szCs w:val="24"/>
        </w:rPr>
        <w:t>Popis rámce schvalování strategie ITI Českobudějovické aglomerace</w:t>
      </w:r>
    </w:p>
    <w:p w14:paraId="4AFBD0CF" w14:textId="55477E1E" w:rsidR="002421CA" w:rsidRDefault="003214A7"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V</w:t>
      </w:r>
      <w:r w:rsidR="00795356" w:rsidRPr="004E7D4D">
        <w:rPr>
          <w:rFonts w:ascii="Times New Roman" w:hAnsi="Times New Roman" w:cs="Times New Roman"/>
          <w:sz w:val="24"/>
          <w:szCs w:val="24"/>
        </w:rPr>
        <w:t xml:space="preserve"> návaznosti na informativní zprávu o přípravě </w:t>
      </w:r>
      <w:r w:rsidR="007C2C4A">
        <w:rPr>
          <w:rFonts w:ascii="Times New Roman" w:hAnsi="Times New Roman" w:cs="Times New Roman"/>
          <w:sz w:val="24"/>
          <w:szCs w:val="24"/>
        </w:rPr>
        <w:t>I</w:t>
      </w:r>
      <w:r w:rsidR="00795356" w:rsidRPr="004E7D4D">
        <w:rPr>
          <w:rFonts w:ascii="Times New Roman" w:hAnsi="Times New Roman" w:cs="Times New Roman"/>
          <w:sz w:val="24"/>
          <w:szCs w:val="24"/>
        </w:rPr>
        <w:t xml:space="preserve">ntegrované </w:t>
      </w:r>
      <w:r w:rsidR="007C2C4A">
        <w:rPr>
          <w:rFonts w:ascii="Times New Roman" w:hAnsi="Times New Roman" w:cs="Times New Roman"/>
          <w:sz w:val="24"/>
          <w:szCs w:val="24"/>
        </w:rPr>
        <w:t>s</w:t>
      </w:r>
      <w:r w:rsidR="00795356" w:rsidRPr="004E7D4D">
        <w:rPr>
          <w:rFonts w:ascii="Times New Roman" w:hAnsi="Times New Roman" w:cs="Times New Roman"/>
          <w:sz w:val="24"/>
          <w:szCs w:val="24"/>
        </w:rPr>
        <w:t xml:space="preserve">trategie Českobudějovické aglomerace (dále jen </w:t>
      </w:r>
      <w:r w:rsidR="001B4F96" w:rsidRPr="004E7D4D">
        <w:rPr>
          <w:rFonts w:ascii="Times New Roman" w:hAnsi="Times New Roman" w:cs="Times New Roman"/>
          <w:sz w:val="24"/>
          <w:szCs w:val="24"/>
        </w:rPr>
        <w:t>Strategie</w:t>
      </w:r>
      <w:r w:rsidR="00795356" w:rsidRPr="004E7D4D">
        <w:rPr>
          <w:rFonts w:ascii="Times New Roman" w:hAnsi="Times New Roman" w:cs="Times New Roman"/>
          <w:sz w:val="24"/>
          <w:szCs w:val="24"/>
        </w:rPr>
        <w:t>) před</w:t>
      </w:r>
      <w:r w:rsidR="00A80BF3">
        <w:rPr>
          <w:rFonts w:ascii="Times New Roman" w:hAnsi="Times New Roman" w:cs="Times New Roman"/>
          <w:sz w:val="24"/>
          <w:szCs w:val="24"/>
        </w:rPr>
        <w:t>loženou</w:t>
      </w:r>
      <w:r w:rsidR="00795356" w:rsidRPr="004E7D4D">
        <w:rPr>
          <w:rFonts w:ascii="Times New Roman" w:hAnsi="Times New Roman" w:cs="Times New Roman"/>
          <w:sz w:val="24"/>
          <w:szCs w:val="24"/>
        </w:rPr>
        <w:t xml:space="preserve"> do </w:t>
      </w:r>
      <w:r w:rsidR="00FC2176" w:rsidRPr="004E7D4D">
        <w:rPr>
          <w:rFonts w:ascii="Times New Roman" w:hAnsi="Times New Roman" w:cs="Times New Roman"/>
          <w:sz w:val="24"/>
          <w:szCs w:val="24"/>
        </w:rPr>
        <w:t>Z</w:t>
      </w:r>
      <w:r w:rsidR="00795356" w:rsidRPr="004E7D4D">
        <w:rPr>
          <w:rFonts w:ascii="Times New Roman" w:hAnsi="Times New Roman" w:cs="Times New Roman"/>
          <w:sz w:val="24"/>
          <w:szCs w:val="24"/>
        </w:rPr>
        <w:t xml:space="preserve">M dne </w:t>
      </w:r>
      <w:r w:rsidR="00FC2176" w:rsidRPr="004E7D4D">
        <w:rPr>
          <w:rFonts w:ascii="Times New Roman" w:hAnsi="Times New Roman" w:cs="Times New Roman"/>
          <w:sz w:val="24"/>
          <w:szCs w:val="24"/>
        </w:rPr>
        <w:t>8</w:t>
      </w:r>
      <w:r w:rsidR="00811F46" w:rsidRPr="004E7D4D">
        <w:rPr>
          <w:rFonts w:ascii="Times New Roman" w:hAnsi="Times New Roman" w:cs="Times New Roman"/>
          <w:sz w:val="24"/>
          <w:szCs w:val="24"/>
        </w:rPr>
        <w:t xml:space="preserve">. </w:t>
      </w:r>
      <w:r w:rsidR="00FC2176" w:rsidRPr="004E7D4D">
        <w:rPr>
          <w:rFonts w:ascii="Times New Roman" w:hAnsi="Times New Roman" w:cs="Times New Roman"/>
          <w:sz w:val="24"/>
          <w:szCs w:val="24"/>
        </w:rPr>
        <w:t>2</w:t>
      </w:r>
      <w:r w:rsidR="00811F46" w:rsidRPr="004E7D4D">
        <w:rPr>
          <w:rFonts w:ascii="Times New Roman" w:hAnsi="Times New Roman" w:cs="Times New Roman"/>
          <w:sz w:val="24"/>
          <w:szCs w:val="24"/>
        </w:rPr>
        <w:t>. 2021</w:t>
      </w:r>
      <w:r w:rsidR="00A80BF3">
        <w:rPr>
          <w:rFonts w:ascii="Times New Roman" w:hAnsi="Times New Roman" w:cs="Times New Roman"/>
          <w:sz w:val="24"/>
          <w:szCs w:val="24"/>
        </w:rPr>
        <w:t xml:space="preserve"> </w:t>
      </w:r>
      <w:r w:rsidR="00795356" w:rsidRPr="004E7D4D">
        <w:rPr>
          <w:rFonts w:ascii="Times New Roman" w:hAnsi="Times New Roman" w:cs="Times New Roman"/>
          <w:sz w:val="24"/>
          <w:szCs w:val="24"/>
        </w:rPr>
        <w:t>a v</w:t>
      </w:r>
      <w:r w:rsidR="00811F46" w:rsidRPr="004E7D4D">
        <w:rPr>
          <w:rFonts w:ascii="Times New Roman" w:hAnsi="Times New Roman" w:cs="Times New Roman"/>
          <w:sz w:val="24"/>
          <w:szCs w:val="24"/>
        </w:rPr>
        <w:t> </w:t>
      </w:r>
      <w:r w:rsidRPr="004E7D4D">
        <w:rPr>
          <w:rFonts w:ascii="Times New Roman" w:hAnsi="Times New Roman" w:cs="Times New Roman"/>
          <w:sz w:val="24"/>
          <w:szCs w:val="24"/>
        </w:rPr>
        <w:t>sou</w:t>
      </w:r>
      <w:r w:rsidR="00811F46" w:rsidRPr="004E7D4D">
        <w:rPr>
          <w:rFonts w:ascii="Times New Roman" w:hAnsi="Times New Roman" w:cs="Times New Roman"/>
          <w:sz w:val="24"/>
          <w:szCs w:val="24"/>
        </w:rPr>
        <w:t xml:space="preserve">ladu s metodikou Ministerstva pro místní rozvoj ČR pro </w:t>
      </w:r>
      <w:r w:rsidR="00E11398" w:rsidRPr="004E7D4D">
        <w:rPr>
          <w:rFonts w:ascii="Times New Roman" w:hAnsi="Times New Roman" w:cs="Times New Roman"/>
          <w:sz w:val="24"/>
          <w:szCs w:val="24"/>
        </w:rPr>
        <w:t>implementaci</w:t>
      </w:r>
      <w:r w:rsidR="00811F46" w:rsidRPr="004E7D4D">
        <w:rPr>
          <w:rFonts w:ascii="Times New Roman" w:hAnsi="Times New Roman" w:cs="Times New Roman"/>
          <w:sz w:val="24"/>
          <w:szCs w:val="24"/>
        </w:rPr>
        <w:t xml:space="preserve"> rozvoje metropolitních oblastí a aglomerací formou územní dimenze</w:t>
      </w:r>
      <w:r w:rsidR="00E11398" w:rsidRPr="004E7D4D">
        <w:rPr>
          <w:rFonts w:ascii="Times New Roman" w:hAnsi="Times New Roman" w:cs="Times New Roman"/>
          <w:sz w:val="24"/>
          <w:szCs w:val="24"/>
        </w:rPr>
        <w:t xml:space="preserve"> </w:t>
      </w:r>
      <w:r w:rsidRPr="004E7D4D">
        <w:rPr>
          <w:rFonts w:ascii="Times New Roman" w:hAnsi="Times New Roman" w:cs="Times New Roman"/>
          <w:sz w:val="24"/>
          <w:szCs w:val="24"/>
        </w:rPr>
        <w:t xml:space="preserve">je </w:t>
      </w:r>
      <w:r w:rsidR="00FC2176" w:rsidRPr="004E7D4D">
        <w:rPr>
          <w:rFonts w:ascii="Times New Roman" w:hAnsi="Times New Roman" w:cs="Times New Roman"/>
          <w:sz w:val="24"/>
          <w:szCs w:val="24"/>
        </w:rPr>
        <w:t>zastupite</w:t>
      </w:r>
      <w:r w:rsidR="00FF07FD">
        <w:rPr>
          <w:rFonts w:ascii="Times New Roman" w:hAnsi="Times New Roman" w:cs="Times New Roman"/>
          <w:sz w:val="24"/>
          <w:szCs w:val="24"/>
        </w:rPr>
        <w:t>ls</w:t>
      </w:r>
      <w:r w:rsidR="00FC2176" w:rsidRPr="004E7D4D">
        <w:rPr>
          <w:rFonts w:ascii="Times New Roman" w:hAnsi="Times New Roman" w:cs="Times New Roman"/>
          <w:sz w:val="24"/>
          <w:szCs w:val="24"/>
        </w:rPr>
        <w:t>tvu</w:t>
      </w:r>
      <w:r w:rsidRPr="004E7D4D">
        <w:rPr>
          <w:rFonts w:ascii="Times New Roman" w:hAnsi="Times New Roman" w:cs="Times New Roman"/>
          <w:sz w:val="24"/>
          <w:szCs w:val="24"/>
        </w:rPr>
        <w:t xml:space="preserve"> města předkládána </w:t>
      </w:r>
      <w:r w:rsidR="00BE439C" w:rsidRPr="004E7D4D">
        <w:rPr>
          <w:rFonts w:ascii="Times New Roman" w:hAnsi="Times New Roman" w:cs="Times New Roman"/>
          <w:sz w:val="24"/>
          <w:szCs w:val="24"/>
        </w:rPr>
        <w:t xml:space="preserve">k projednání a ke schválení </w:t>
      </w:r>
      <w:r w:rsidR="00BE439C" w:rsidRPr="004E7D4D">
        <w:rPr>
          <w:rFonts w:ascii="Times New Roman" w:hAnsi="Times New Roman" w:cs="Times New Roman"/>
          <w:i/>
          <w:iCs/>
          <w:sz w:val="24"/>
          <w:szCs w:val="24"/>
        </w:rPr>
        <w:t>Koncepční část strategie ITI Českobudějovické aglomerace pro období 2021-2027</w:t>
      </w:r>
      <w:r w:rsidR="00BE439C" w:rsidRPr="004E7D4D">
        <w:rPr>
          <w:rFonts w:ascii="Times New Roman" w:hAnsi="Times New Roman" w:cs="Times New Roman"/>
          <w:sz w:val="24"/>
          <w:szCs w:val="24"/>
        </w:rPr>
        <w:t xml:space="preserve"> (dále jen </w:t>
      </w:r>
      <w:r w:rsidR="0077374F" w:rsidRPr="004E7D4D">
        <w:rPr>
          <w:rFonts w:ascii="Times New Roman" w:hAnsi="Times New Roman" w:cs="Times New Roman"/>
          <w:sz w:val="24"/>
          <w:szCs w:val="24"/>
        </w:rPr>
        <w:t>Koncepční část</w:t>
      </w:r>
      <w:r w:rsidR="00BE439C" w:rsidRPr="004E7D4D">
        <w:rPr>
          <w:rFonts w:ascii="Times New Roman" w:hAnsi="Times New Roman" w:cs="Times New Roman"/>
          <w:sz w:val="24"/>
          <w:szCs w:val="24"/>
        </w:rPr>
        <w:t>).</w:t>
      </w:r>
      <w:r w:rsidR="00E27743" w:rsidRPr="004E7D4D">
        <w:rPr>
          <w:rFonts w:ascii="Times New Roman" w:hAnsi="Times New Roman" w:cs="Times New Roman"/>
          <w:sz w:val="24"/>
          <w:szCs w:val="24"/>
        </w:rPr>
        <w:t xml:space="preserve"> </w:t>
      </w:r>
      <w:r w:rsidR="007C2C4A">
        <w:rPr>
          <w:rFonts w:ascii="Times New Roman" w:hAnsi="Times New Roman" w:cs="Times New Roman"/>
          <w:sz w:val="24"/>
          <w:szCs w:val="24"/>
        </w:rPr>
        <w:t>Integrovaná s</w:t>
      </w:r>
      <w:r w:rsidR="00E27743" w:rsidRPr="004E7D4D">
        <w:rPr>
          <w:rFonts w:ascii="Times New Roman" w:hAnsi="Times New Roman" w:cs="Times New Roman"/>
          <w:sz w:val="24"/>
          <w:szCs w:val="24"/>
        </w:rPr>
        <w:t>trategie Českobudějovické aglomerace</w:t>
      </w:r>
      <w:r w:rsidR="00795356" w:rsidRPr="004E7D4D">
        <w:rPr>
          <w:rFonts w:ascii="Times New Roman" w:hAnsi="Times New Roman" w:cs="Times New Roman"/>
          <w:sz w:val="24"/>
          <w:szCs w:val="24"/>
        </w:rPr>
        <w:t xml:space="preserve"> </w:t>
      </w:r>
      <w:r w:rsidR="00B53FD1">
        <w:rPr>
          <w:rFonts w:ascii="Times New Roman" w:hAnsi="Times New Roman" w:cs="Times New Roman"/>
          <w:sz w:val="24"/>
          <w:szCs w:val="24"/>
        </w:rPr>
        <w:t>je zpracová</w:t>
      </w:r>
      <w:r w:rsidR="009D0ECA">
        <w:rPr>
          <w:rFonts w:ascii="Times New Roman" w:hAnsi="Times New Roman" w:cs="Times New Roman"/>
          <w:sz w:val="24"/>
          <w:szCs w:val="24"/>
        </w:rPr>
        <w:t>vá</w:t>
      </w:r>
      <w:r w:rsidR="00B53FD1">
        <w:rPr>
          <w:rFonts w:ascii="Times New Roman" w:hAnsi="Times New Roman" w:cs="Times New Roman"/>
          <w:sz w:val="24"/>
          <w:szCs w:val="24"/>
        </w:rPr>
        <w:t>na v souladu s</w:t>
      </w:r>
      <w:r w:rsidR="009D0ECA">
        <w:rPr>
          <w:rFonts w:ascii="Times New Roman" w:hAnsi="Times New Roman" w:cs="Times New Roman"/>
          <w:sz w:val="24"/>
          <w:szCs w:val="24"/>
        </w:rPr>
        <w:t xml:space="preserve"> novelou zákona č. 248/2000 Sb., </w:t>
      </w:r>
      <w:r w:rsidR="00B53FD1">
        <w:rPr>
          <w:rFonts w:ascii="Times New Roman" w:hAnsi="Times New Roman" w:cs="Times New Roman"/>
          <w:sz w:val="24"/>
          <w:szCs w:val="24"/>
        </w:rPr>
        <w:t>o podpoře regionáln</w:t>
      </w:r>
      <w:r w:rsidR="002421CA">
        <w:rPr>
          <w:rFonts w:ascii="Times New Roman" w:hAnsi="Times New Roman" w:cs="Times New Roman"/>
          <w:sz w:val="24"/>
          <w:szCs w:val="24"/>
        </w:rPr>
        <w:t xml:space="preserve">ího rozvoje, ve znění pozdějších předpisů </w:t>
      </w:r>
      <w:r w:rsidR="009D0ECA">
        <w:rPr>
          <w:rFonts w:ascii="Times New Roman" w:hAnsi="Times New Roman" w:cs="Times New Roman"/>
          <w:sz w:val="24"/>
          <w:szCs w:val="24"/>
        </w:rPr>
        <w:t xml:space="preserve">(zákonem č. 251/2021 Sb.) </w:t>
      </w:r>
      <w:r w:rsidR="002421CA">
        <w:rPr>
          <w:rFonts w:ascii="Times New Roman" w:hAnsi="Times New Roman" w:cs="Times New Roman"/>
          <w:sz w:val="24"/>
          <w:szCs w:val="24"/>
        </w:rPr>
        <w:t xml:space="preserve">s účinností </w:t>
      </w:r>
      <w:r w:rsidR="009D0ECA">
        <w:rPr>
          <w:rFonts w:ascii="Times New Roman" w:hAnsi="Times New Roman" w:cs="Times New Roman"/>
          <w:sz w:val="24"/>
          <w:szCs w:val="24"/>
        </w:rPr>
        <w:t>od 1.7.2021.</w:t>
      </w:r>
    </w:p>
    <w:p w14:paraId="5938F353" w14:textId="5954FBAB" w:rsidR="00AD14EA" w:rsidRPr="004E7D4D" w:rsidRDefault="002421CA" w:rsidP="00BB3E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Strategie </w:t>
      </w:r>
      <w:r w:rsidR="00C31DB2" w:rsidRPr="004E7D4D">
        <w:rPr>
          <w:rFonts w:ascii="Times New Roman" w:hAnsi="Times New Roman" w:cs="Times New Roman"/>
          <w:sz w:val="24"/>
          <w:szCs w:val="24"/>
        </w:rPr>
        <w:t xml:space="preserve">se skládá ze dvou částí, a to </w:t>
      </w:r>
      <w:r w:rsidR="00A80BF3">
        <w:rPr>
          <w:rFonts w:ascii="Times New Roman" w:hAnsi="Times New Roman" w:cs="Times New Roman"/>
          <w:sz w:val="24"/>
          <w:szCs w:val="24"/>
        </w:rPr>
        <w:t xml:space="preserve">z </w:t>
      </w:r>
      <w:r w:rsidR="00795356" w:rsidRPr="004E7D4D">
        <w:rPr>
          <w:rFonts w:ascii="Times New Roman" w:hAnsi="Times New Roman" w:cs="Times New Roman"/>
          <w:sz w:val="24"/>
          <w:szCs w:val="24"/>
        </w:rPr>
        <w:t xml:space="preserve">tzv. </w:t>
      </w:r>
      <w:r w:rsidR="003214A7" w:rsidRPr="004E7D4D">
        <w:rPr>
          <w:rFonts w:ascii="Times New Roman" w:hAnsi="Times New Roman" w:cs="Times New Roman"/>
          <w:sz w:val="24"/>
          <w:szCs w:val="24"/>
        </w:rPr>
        <w:t>Koncepční část</w:t>
      </w:r>
      <w:r w:rsidR="00795356" w:rsidRPr="004E7D4D">
        <w:rPr>
          <w:rFonts w:ascii="Times New Roman" w:hAnsi="Times New Roman" w:cs="Times New Roman"/>
          <w:sz w:val="24"/>
          <w:szCs w:val="24"/>
        </w:rPr>
        <w:t>i</w:t>
      </w:r>
      <w:r w:rsidR="003214A7" w:rsidRPr="004E7D4D">
        <w:rPr>
          <w:rFonts w:ascii="Times New Roman" w:hAnsi="Times New Roman" w:cs="Times New Roman"/>
          <w:sz w:val="24"/>
          <w:szCs w:val="24"/>
        </w:rPr>
        <w:t xml:space="preserve"> </w:t>
      </w:r>
      <w:r w:rsidR="00795356" w:rsidRPr="004E7D4D">
        <w:rPr>
          <w:rFonts w:ascii="Times New Roman" w:hAnsi="Times New Roman" w:cs="Times New Roman"/>
          <w:sz w:val="24"/>
          <w:szCs w:val="24"/>
        </w:rPr>
        <w:t xml:space="preserve">a Programových rámců. Dokument </w:t>
      </w:r>
      <w:r w:rsidR="00795356" w:rsidRPr="004E7D4D">
        <w:rPr>
          <w:rFonts w:ascii="Times New Roman" w:hAnsi="Times New Roman" w:cs="Times New Roman"/>
          <w:i/>
          <w:iCs/>
          <w:sz w:val="24"/>
          <w:szCs w:val="24"/>
        </w:rPr>
        <w:t xml:space="preserve">Koncepční část </w:t>
      </w:r>
      <w:r w:rsidR="00795356" w:rsidRPr="004E7D4D">
        <w:rPr>
          <w:rFonts w:ascii="Times New Roman" w:hAnsi="Times New Roman" w:cs="Times New Roman"/>
          <w:sz w:val="24"/>
          <w:szCs w:val="24"/>
        </w:rPr>
        <w:t xml:space="preserve">byl projednán ve všech pracovních skupinách </w:t>
      </w:r>
      <w:r w:rsidR="00240073">
        <w:rPr>
          <w:rFonts w:ascii="Times New Roman" w:hAnsi="Times New Roman" w:cs="Times New Roman"/>
          <w:sz w:val="24"/>
          <w:szCs w:val="24"/>
        </w:rPr>
        <w:t>Strategie</w:t>
      </w:r>
      <w:r w:rsidR="00A80BF3">
        <w:rPr>
          <w:rFonts w:ascii="Times New Roman" w:hAnsi="Times New Roman" w:cs="Times New Roman"/>
          <w:sz w:val="24"/>
          <w:szCs w:val="24"/>
        </w:rPr>
        <w:t>,</w:t>
      </w:r>
      <w:r w:rsidR="00795356" w:rsidRPr="004E7D4D">
        <w:rPr>
          <w:rFonts w:ascii="Times New Roman" w:hAnsi="Times New Roman" w:cs="Times New Roman"/>
          <w:sz w:val="24"/>
          <w:szCs w:val="24"/>
        </w:rPr>
        <w:t xml:space="preserve"> dne 6. 1. 2022 byl schválen </w:t>
      </w:r>
      <w:r w:rsidR="00795356" w:rsidRPr="00C85294">
        <w:rPr>
          <w:rFonts w:ascii="Times New Roman" w:hAnsi="Times New Roman" w:cs="Times New Roman"/>
          <w:i/>
          <w:iCs/>
          <w:sz w:val="24"/>
          <w:szCs w:val="24"/>
        </w:rPr>
        <w:t xml:space="preserve">Výborem pro přípravu strategie ITI </w:t>
      </w:r>
      <w:r w:rsidR="004E6A22" w:rsidRPr="004E7D4D">
        <w:rPr>
          <w:rFonts w:ascii="Times New Roman" w:hAnsi="Times New Roman" w:cs="Times New Roman"/>
          <w:sz w:val="24"/>
          <w:szCs w:val="24"/>
        </w:rPr>
        <w:t xml:space="preserve">a dne 24. 1. 2022 </w:t>
      </w:r>
      <w:r w:rsidR="00240073">
        <w:rPr>
          <w:rFonts w:ascii="Times New Roman" w:hAnsi="Times New Roman" w:cs="Times New Roman"/>
          <w:sz w:val="24"/>
          <w:szCs w:val="24"/>
        </w:rPr>
        <w:t xml:space="preserve">byl </w:t>
      </w:r>
      <w:r w:rsidR="004E6A22" w:rsidRPr="004E7D4D">
        <w:rPr>
          <w:rFonts w:ascii="Times New Roman" w:hAnsi="Times New Roman" w:cs="Times New Roman"/>
          <w:sz w:val="24"/>
          <w:szCs w:val="24"/>
        </w:rPr>
        <w:t>projednán a schválen radou města</w:t>
      </w:r>
      <w:r w:rsidR="00A80BF3">
        <w:rPr>
          <w:rFonts w:ascii="Times New Roman" w:hAnsi="Times New Roman" w:cs="Times New Roman"/>
          <w:sz w:val="24"/>
          <w:szCs w:val="24"/>
        </w:rPr>
        <w:t>. Dokument je uveden v</w:t>
      </w:r>
      <w:r w:rsidR="00795356" w:rsidRPr="004E7D4D">
        <w:rPr>
          <w:rFonts w:ascii="Times New Roman" w:hAnsi="Times New Roman" w:cs="Times New Roman"/>
          <w:sz w:val="24"/>
          <w:szCs w:val="24"/>
        </w:rPr>
        <w:t xml:space="preserve"> </w:t>
      </w:r>
      <w:r w:rsidR="00795356" w:rsidRPr="00C85294">
        <w:rPr>
          <w:rFonts w:ascii="Times New Roman" w:hAnsi="Times New Roman" w:cs="Times New Roman"/>
          <w:sz w:val="24"/>
          <w:szCs w:val="24"/>
        </w:rPr>
        <w:t>Přílo</w:t>
      </w:r>
      <w:r w:rsidR="00A80BF3" w:rsidRPr="00C85294">
        <w:rPr>
          <w:rFonts w:ascii="Times New Roman" w:hAnsi="Times New Roman" w:cs="Times New Roman"/>
          <w:sz w:val="24"/>
          <w:szCs w:val="24"/>
        </w:rPr>
        <w:t>ze</w:t>
      </w:r>
      <w:r w:rsidR="00795356" w:rsidRPr="00C85294">
        <w:rPr>
          <w:rFonts w:ascii="Times New Roman" w:hAnsi="Times New Roman" w:cs="Times New Roman"/>
          <w:sz w:val="24"/>
          <w:szCs w:val="24"/>
        </w:rPr>
        <w:t xml:space="preserve"> č. 1.</w:t>
      </w:r>
      <w:r w:rsidR="00C85294">
        <w:rPr>
          <w:rFonts w:ascii="Times New Roman" w:hAnsi="Times New Roman" w:cs="Times New Roman"/>
          <w:sz w:val="24"/>
          <w:szCs w:val="24"/>
        </w:rPr>
        <w:t xml:space="preserve"> </w:t>
      </w:r>
      <w:r w:rsidR="00AA0644" w:rsidRPr="004E7D4D">
        <w:rPr>
          <w:rFonts w:ascii="Times New Roman" w:hAnsi="Times New Roman" w:cs="Times New Roman"/>
          <w:sz w:val="24"/>
          <w:szCs w:val="24"/>
        </w:rPr>
        <w:t xml:space="preserve">Schválení tohoto dokumentu v orgánech nositele (statutárního města České Budějovice) je </w:t>
      </w:r>
      <w:r w:rsidR="003214A7" w:rsidRPr="004E7D4D">
        <w:rPr>
          <w:rFonts w:ascii="Times New Roman" w:hAnsi="Times New Roman" w:cs="Times New Roman"/>
          <w:sz w:val="24"/>
          <w:szCs w:val="24"/>
        </w:rPr>
        <w:t xml:space="preserve">dalším </w:t>
      </w:r>
      <w:r w:rsidR="00AA0644" w:rsidRPr="004E7D4D">
        <w:rPr>
          <w:rFonts w:ascii="Times New Roman" w:hAnsi="Times New Roman" w:cs="Times New Roman"/>
          <w:sz w:val="24"/>
          <w:szCs w:val="24"/>
        </w:rPr>
        <w:t xml:space="preserve">krokem v procesu </w:t>
      </w:r>
      <w:r w:rsidR="00795356" w:rsidRPr="004E7D4D">
        <w:rPr>
          <w:rFonts w:ascii="Times New Roman" w:hAnsi="Times New Roman" w:cs="Times New Roman"/>
          <w:sz w:val="24"/>
          <w:szCs w:val="24"/>
        </w:rPr>
        <w:t xml:space="preserve">přípravy a </w:t>
      </w:r>
      <w:r w:rsidR="00AA0644" w:rsidRPr="004E7D4D">
        <w:rPr>
          <w:rFonts w:ascii="Times New Roman" w:hAnsi="Times New Roman" w:cs="Times New Roman"/>
          <w:sz w:val="24"/>
          <w:szCs w:val="24"/>
        </w:rPr>
        <w:t>schvalování Strategie</w:t>
      </w:r>
      <w:r w:rsidR="0077374F" w:rsidRPr="004E7D4D">
        <w:rPr>
          <w:rFonts w:ascii="Times New Roman" w:hAnsi="Times New Roman" w:cs="Times New Roman"/>
          <w:sz w:val="24"/>
          <w:szCs w:val="24"/>
        </w:rPr>
        <w:t xml:space="preserve"> pro období 2021-2027. Celý proces schvalování Strategie bude ukončen po schválení </w:t>
      </w:r>
      <w:r w:rsidR="001B4F96" w:rsidRPr="004E7D4D">
        <w:rPr>
          <w:rFonts w:ascii="Times New Roman" w:hAnsi="Times New Roman" w:cs="Times New Roman"/>
          <w:sz w:val="24"/>
          <w:szCs w:val="24"/>
        </w:rPr>
        <w:t>obou</w:t>
      </w:r>
      <w:r w:rsidR="0077374F" w:rsidRPr="004E7D4D">
        <w:rPr>
          <w:rFonts w:ascii="Times New Roman" w:hAnsi="Times New Roman" w:cs="Times New Roman"/>
          <w:sz w:val="24"/>
          <w:szCs w:val="24"/>
        </w:rPr>
        <w:t xml:space="preserve"> částí</w:t>
      </w:r>
      <w:r w:rsidR="001B4F96" w:rsidRPr="004E7D4D">
        <w:rPr>
          <w:rFonts w:ascii="Times New Roman" w:hAnsi="Times New Roman" w:cs="Times New Roman"/>
          <w:sz w:val="24"/>
          <w:szCs w:val="24"/>
        </w:rPr>
        <w:t xml:space="preserve">. </w:t>
      </w:r>
    </w:p>
    <w:p w14:paraId="6909F76C" w14:textId="237CD83A" w:rsidR="001B4F96" w:rsidRPr="0057780F" w:rsidRDefault="001B4F96" w:rsidP="00BB3E36">
      <w:pPr>
        <w:spacing w:after="120" w:line="240" w:lineRule="auto"/>
        <w:jc w:val="both"/>
        <w:rPr>
          <w:rFonts w:ascii="Times New Roman" w:hAnsi="Times New Roman" w:cs="Times New Roman"/>
          <w:b/>
          <w:bCs/>
          <w:sz w:val="24"/>
          <w:szCs w:val="24"/>
          <w:u w:val="single"/>
        </w:rPr>
      </w:pPr>
      <w:r w:rsidRPr="0057780F">
        <w:rPr>
          <w:rFonts w:ascii="Times New Roman" w:hAnsi="Times New Roman" w:cs="Times New Roman"/>
          <w:b/>
          <w:bCs/>
          <w:sz w:val="24"/>
          <w:szCs w:val="24"/>
          <w:u w:val="single"/>
        </w:rPr>
        <w:t>Struktura Strategie:</w:t>
      </w:r>
    </w:p>
    <w:p w14:paraId="562D9989" w14:textId="0B0FF02C" w:rsidR="00FC1A5E" w:rsidRPr="004E7D4D" w:rsidRDefault="00E441DA"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b/>
          <w:bCs/>
          <w:sz w:val="24"/>
          <w:szCs w:val="24"/>
        </w:rPr>
        <w:t xml:space="preserve">1) </w:t>
      </w:r>
      <w:r w:rsidR="0077374F" w:rsidRPr="004E7D4D">
        <w:rPr>
          <w:rFonts w:ascii="Times New Roman" w:hAnsi="Times New Roman" w:cs="Times New Roman"/>
          <w:b/>
          <w:bCs/>
          <w:sz w:val="24"/>
          <w:szCs w:val="24"/>
        </w:rPr>
        <w:t>Koncepční část</w:t>
      </w:r>
      <w:r w:rsidR="00FC1A5E" w:rsidRPr="004E7D4D">
        <w:rPr>
          <w:rFonts w:ascii="Times New Roman" w:hAnsi="Times New Roman" w:cs="Times New Roman"/>
          <w:sz w:val="24"/>
          <w:szCs w:val="24"/>
        </w:rPr>
        <w:t xml:space="preserve"> </w:t>
      </w:r>
      <w:r w:rsidR="001F544D" w:rsidRPr="004E7D4D">
        <w:rPr>
          <w:rFonts w:ascii="Times New Roman" w:hAnsi="Times New Roman" w:cs="Times New Roman"/>
          <w:sz w:val="24"/>
          <w:szCs w:val="24"/>
        </w:rPr>
        <w:t>na základě vize</w:t>
      </w:r>
      <w:r w:rsidR="00FC1A5E" w:rsidRPr="004E7D4D">
        <w:rPr>
          <w:rFonts w:ascii="Times New Roman" w:hAnsi="Times New Roman" w:cs="Times New Roman"/>
          <w:sz w:val="24"/>
          <w:szCs w:val="24"/>
        </w:rPr>
        <w:t xml:space="preserve"> </w:t>
      </w:r>
      <w:r w:rsidR="001F544D" w:rsidRPr="004E7D4D">
        <w:rPr>
          <w:rFonts w:ascii="Times New Roman" w:hAnsi="Times New Roman" w:cs="Times New Roman"/>
          <w:sz w:val="24"/>
          <w:szCs w:val="24"/>
        </w:rPr>
        <w:t>generuje</w:t>
      </w:r>
      <w:r w:rsidR="00FC1A5E" w:rsidRPr="004E7D4D">
        <w:rPr>
          <w:rFonts w:ascii="Times New Roman" w:hAnsi="Times New Roman" w:cs="Times New Roman"/>
          <w:sz w:val="24"/>
          <w:szCs w:val="24"/>
        </w:rPr>
        <w:t xml:space="preserve"> 5 strategických cíl</w:t>
      </w:r>
      <w:r w:rsidR="001F544D" w:rsidRPr="004E7D4D">
        <w:rPr>
          <w:rFonts w:ascii="Times New Roman" w:hAnsi="Times New Roman" w:cs="Times New Roman"/>
          <w:sz w:val="24"/>
          <w:szCs w:val="24"/>
        </w:rPr>
        <w:t>ů</w:t>
      </w:r>
      <w:r w:rsidR="00FC1A5E" w:rsidRPr="004E7D4D">
        <w:rPr>
          <w:rFonts w:ascii="Times New Roman" w:hAnsi="Times New Roman" w:cs="Times New Roman"/>
          <w:sz w:val="24"/>
          <w:szCs w:val="24"/>
        </w:rPr>
        <w:t>:</w:t>
      </w:r>
    </w:p>
    <w:p w14:paraId="248599D3" w14:textId="2F12D31C" w:rsidR="00FC1A5E" w:rsidRPr="004E7D4D" w:rsidRDefault="00FC1A5E"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Doprava a mobilita</w:t>
      </w:r>
      <w:r w:rsidR="001C5914" w:rsidRPr="004E7D4D">
        <w:rPr>
          <w:rFonts w:ascii="Times New Roman" w:hAnsi="Times New Roman" w:cs="Times New Roman"/>
          <w:sz w:val="24"/>
          <w:szCs w:val="24"/>
        </w:rPr>
        <w:t>;</w:t>
      </w:r>
    </w:p>
    <w:p w14:paraId="335AB6C4" w14:textId="00399857" w:rsidR="00FC1A5E" w:rsidRPr="004E7D4D" w:rsidRDefault="00FC1A5E"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Konkurenceschopná a inovativní ekonomika</w:t>
      </w:r>
      <w:r w:rsidR="001C5914" w:rsidRPr="004E7D4D">
        <w:rPr>
          <w:rFonts w:ascii="Times New Roman" w:hAnsi="Times New Roman" w:cs="Times New Roman"/>
          <w:sz w:val="24"/>
          <w:szCs w:val="24"/>
        </w:rPr>
        <w:t>;</w:t>
      </w:r>
    </w:p>
    <w:p w14:paraId="5B16B270" w14:textId="3C95F9CD" w:rsidR="001F544D" w:rsidRPr="004E7D4D" w:rsidRDefault="00FC1A5E"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 xml:space="preserve">Kvalitní lidské zdroje, rozvoj </w:t>
      </w:r>
      <w:r w:rsidR="001F544D" w:rsidRPr="004E7D4D">
        <w:rPr>
          <w:rFonts w:ascii="Times New Roman" w:hAnsi="Times New Roman" w:cs="Times New Roman"/>
          <w:sz w:val="24"/>
          <w:szCs w:val="24"/>
        </w:rPr>
        <w:t>pracovního trhu a rozvoj služeb v sociální oblasti</w:t>
      </w:r>
      <w:r w:rsidR="001C5914" w:rsidRPr="004E7D4D">
        <w:rPr>
          <w:rFonts w:ascii="Times New Roman" w:hAnsi="Times New Roman" w:cs="Times New Roman"/>
          <w:sz w:val="24"/>
          <w:szCs w:val="24"/>
        </w:rPr>
        <w:t>;</w:t>
      </w:r>
    </w:p>
    <w:p w14:paraId="5351FFE4" w14:textId="609D1027" w:rsidR="001F544D" w:rsidRPr="004E7D4D" w:rsidRDefault="001F544D"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Environmentální udržitelnost území</w:t>
      </w:r>
      <w:r w:rsidR="001C5914" w:rsidRPr="004E7D4D">
        <w:rPr>
          <w:rFonts w:ascii="Times New Roman" w:hAnsi="Times New Roman" w:cs="Times New Roman"/>
          <w:sz w:val="24"/>
          <w:szCs w:val="24"/>
        </w:rPr>
        <w:t>;</w:t>
      </w:r>
    </w:p>
    <w:p w14:paraId="37949C98" w14:textId="67E14318" w:rsidR="001F544D" w:rsidRPr="004E7D4D" w:rsidRDefault="001F544D"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Kultura, historické dědictví a cestovní ruch</w:t>
      </w:r>
      <w:r w:rsidR="001C5914" w:rsidRPr="004E7D4D">
        <w:rPr>
          <w:rFonts w:ascii="Times New Roman" w:hAnsi="Times New Roman" w:cs="Times New Roman"/>
          <w:sz w:val="24"/>
          <w:szCs w:val="24"/>
        </w:rPr>
        <w:t>.</w:t>
      </w:r>
    </w:p>
    <w:p w14:paraId="5E1B989F" w14:textId="11B299D8" w:rsidR="00E441DA" w:rsidRPr="004E7D4D" w:rsidRDefault="001F544D"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Obsah</w:t>
      </w:r>
      <w:r w:rsidR="00732FCB" w:rsidRPr="004E7D4D">
        <w:rPr>
          <w:rFonts w:ascii="Times New Roman" w:hAnsi="Times New Roman" w:cs="Times New Roman"/>
          <w:sz w:val="24"/>
          <w:szCs w:val="24"/>
        </w:rPr>
        <w:t>ová struktura</w:t>
      </w:r>
      <w:r w:rsidRPr="004E7D4D">
        <w:rPr>
          <w:rFonts w:ascii="Times New Roman" w:hAnsi="Times New Roman" w:cs="Times New Roman"/>
          <w:sz w:val="24"/>
          <w:szCs w:val="24"/>
        </w:rPr>
        <w:t xml:space="preserve"> Koncepční části</w:t>
      </w:r>
      <w:r w:rsidR="00732FCB" w:rsidRPr="004E7D4D">
        <w:rPr>
          <w:rFonts w:ascii="Times New Roman" w:hAnsi="Times New Roman" w:cs="Times New Roman"/>
          <w:sz w:val="24"/>
          <w:szCs w:val="24"/>
        </w:rPr>
        <w:t>:</w:t>
      </w:r>
    </w:p>
    <w:p w14:paraId="529BF97F" w14:textId="1910C6D7" w:rsidR="003B65D3" w:rsidRPr="004E7D4D" w:rsidRDefault="00E441DA"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b/>
          <w:bCs/>
          <w:sz w:val="24"/>
          <w:szCs w:val="24"/>
        </w:rPr>
        <w:t>Popis území</w:t>
      </w:r>
      <w:r w:rsidRPr="004E7D4D">
        <w:rPr>
          <w:rFonts w:ascii="Times New Roman" w:hAnsi="Times New Roman" w:cs="Times New Roman"/>
          <w:sz w:val="24"/>
          <w:szCs w:val="24"/>
        </w:rPr>
        <w:t xml:space="preserve"> – základní údaje o vymezeném území</w:t>
      </w:r>
      <w:r w:rsidR="003B65D3" w:rsidRPr="004E7D4D">
        <w:rPr>
          <w:rFonts w:ascii="Times New Roman" w:hAnsi="Times New Roman" w:cs="Times New Roman"/>
          <w:sz w:val="24"/>
          <w:szCs w:val="24"/>
        </w:rPr>
        <w:t>;</w:t>
      </w:r>
    </w:p>
    <w:p w14:paraId="3FCD1F54" w14:textId="338E0945" w:rsidR="00E441DA" w:rsidRPr="004E7D4D" w:rsidRDefault="00E441DA" w:rsidP="00BB3E36">
      <w:pPr>
        <w:pStyle w:val="Odstavecseseznamem"/>
        <w:numPr>
          <w:ilvl w:val="1"/>
          <w:numId w:val="26"/>
        </w:numPr>
        <w:spacing w:after="120" w:line="240" w:lineRule="auto"/>
        <w:ind w:left="1418" w:hanging="709"/>
        <w:jc w:val="both"/>
        <w:rPr>
          <w:rFonts w:ascii="Times New Roman" w:hAnsi="Times New Roman" w:cs="Times New Roman"/>
          <w:sz w:val="24"/>
          <w:szCs w:val="24"/>
        </w:rPr>
      </w:pPr>
      <w:r w:rsidRPr="004E7D4D">
        <w:rPr>
          <w:rFonts w:ascii="Times New Roman" w:hAnsi="Times New Roman" w:cs="Times New Roman"/>
          <w:b/>
          <w:bCs/>
          <w:sz w:val="24"/>
          <w:szCs w:val="24"/>
        </w:rPr>
        <w:t>Analytick</w:t>
      </w:r>
      <w:r w:rsidR="006F3641">
        <w:rPr>
          <w:rFonts w:ascii="Times New Roman" w:hAnsi="Times New Roman" w:cs="Times New Roman"/>
          <w:b/>
          <w:bCs/>
          <w:sz w:val="24"/>
          <w:szCs w:val="24"/>
        </w:rPr>
        <w:t>á</w:t>
      </w:r>
      <w:r w:rsidRPr="004E7D4D">
        <w:rPr>
          <w:rFonts w:ascii="Times New Roman" w:hAnsi="Times New Roman" w:cs="Times New Roman"/>
          <w:b/>
          <w:bCs/>
          <w:sz w:val="24"/>
          <w:szCs w:val="24"/>
        </w:rPr>
        <w:t xml:space="preserve"> část</w:t>
      </w:r>
      <w:r w:rsidRPr="004E7D4D">
        <w:rPr>
          <w:rFonts w:ascii="Times New Roman" w:hAnsi="Times New Roman" w:cs="Times New Roman"/>
          <w:sz w:val="24"/>
          <w:szCs w:val="24"/>
        </w:rPr>
        <w:t xml:space="preserve"> – t</w:t>
      </w:r>
      <w:r w:rsidR="00812081" w:rsidRPr="004E7D4D">
        <w:rPr>
          <w:rFonts w:ascii="Times New Roman" w:hAnsi="Times New Roman" w:cs="Times New Roman"/>
          <w:sz w:val="24"/>
          <w:szCs w:val="24"/>
        </w:rPr>
        <w:t>a</w:t>
      </w:r>
      <w:r w:rsidRPr="004E7D4D">
        <w:rPr>
          <w:rFonts w:ascii="Times New Roman" w:hAnsi="Times New Roman" w:cs="Times New Roman"/>
          <w:sz w:val="24"/>
          <w:szCs w:val="24"/>
        </w:rPr>
        <w:t xml:space="preserve">to část </w:t>
      </w:r>
      <w:r w:rsidR="00812081" w:rsidRPr="004E7D4D">
        <w:rPr>
          <w:rFonts w:ascii="Times New Roman" w:hAnsi="Times New Roman" w:cs="Times New Roman"/>
          <w:sz w:val="24"/>
          <w:szCs w:val="24"/>
        </w:rPr>
        <w:t>obsahuje</w:t>
      </w:r>
      <w:r w:rsidRPr="004E7D4D">
        <w:rPr>
          <w:rFonts w:ascii="Times New Roman" w:hAnsi="Times New Roman" w:cs="Times New Roman"/>
          <w:sz w:val="24"/>
          <w:szCs w:val="24"/>
        </w:rPr>
        <w:t xml:space="preserve"> </w:t>
      </w:r>
      <w:r w:rsidR="003B65D3" w:rsidRPr="004E7D4D">
        <w:rPr>
          <w:rFonts w:ascii="Times New Roman" w:hAnsi="Times New Roman" w:cs="Times New Roman"/>
          <w:sz w:val="24"/>
          <w:szCs w:val="24"/>
        </w:rPr>
        <w:t>S</w:t>
      </w:r>
      <w:r w:rsidRPr="004E7D4D">
        <w:rPr>
          <w:rFonts w:ascii="Times New Roman" w:hAnsi="Times New Roman" w:cs="Times New Roman"/>
          <w:sz w:val="24"/>
          <w:szCs w:val="24"/>
        </w:rPr>
        <w:t>ocioekonomick</w:t>
      </w:r>
      <w:r w:rsidR="00812081" w:rsidRPr="004E7D4D">
        <w:rPr>
          <w:rFonts w:ascii="Times New Roman" w:hAnsi="Times New Roman" w:cs="Times New Roman"/>
          <w:sz w:val="24"/>
          <w:szCs w:val="24"/>
        </w:rPr>
        <w:t>ou</w:t>
      </w:r>
      <w:r w:rsidRPr="004E7D4D">
        <w:rPr>
          <w:rFonts w:ascii="Times New Roman" w:hAnsi="Times New Roman" w:cs="Times New Roman"/>
          <w:sz w:val="24"/>
          <w:szCs w:val="24"/>
        </w:rPr>
        <w:t xml:space="preserve"> analýz</w:t>
      </w:r>
      <w:r w:rsidR="00812081" w:rsidRPr="004E7D4D">
        <w:rPr>
          <w:rFonts w:ascii="Times New Roman" w:hAnsi="Times New Roman" w:cs="Times New Roman"/>
          <w:sz w:val="24"/>
          <w:szCs w:val="24"/>
        </w:rPr>
        <w:t>u</w:t>
      </w:r>
      <w:r w:rsidRPr="004E7D4D">
        <w:rPr>
          <w:rFonts w:ascii="Times New Roman" w:hAnsi="Times New Roman" w:cs="Times New Roman"/>
          <w:sz w:val="24"/>
          <w:szCs w:val="24"/>
        </w:rPr>
        <w:t>, SWOT analýz</w:t>
      </w:r>
      <w:r w:rsidR="00812081" w:rsidRPr="004E7D4D">
        <w:rPr>
          <w:rFonts w:ascii="Times New Roman" w:hAnsi="Times New Roman" w:cs="Times New Roman"/>
          <w:sz w:val="24"/>
          <w:szCs w:val="24"/>
        </w:rPr>
        <w:t>u</w:t>
      </w:r>
      <w:r w:rsidRPr="004E7D4D">
        <w:rPr>
          <w:rFonts w:ascii="Times New Roman" w:hAnsi="Times New Roman" w:cs="Times New Roman"/>
          <w:sz w:val="24"/>
          <w:szCs w:val="24"/>
        </w:rPr>
        <w:t>, Analýz</w:t>
      </w:r>
      <w:r w:rsidR="00812081" w:rsidRPr="004E7D4D">
        <w:rPr>
          <w:rFonts w:ascii="Times New Roman" w:hAnsi="Times New Roman" w:cs="Times New Roman"/>
          <w:sz w:val="24"/>
          <w:szCs w:val="24"/>
        </w:rPr>
        <w:t>u</w:t>
      </w:r>
      <w:r w:rsidRPr="004E7D4D">
        <w:rPr>
          <w:rFonts w:ascii="Times New Roman" w:hAnsi="Times New Roman" w:cs="Times New Roman"/>
          <w:sz w:val="24"/>
          <w:szCs w:val="24"/>
        </w:rPr>
        <w:t xml:space="preserve"> problémů a potřeb, </w:t>
      </w:r>
      <w:r w:rsidR="003B65D3" w:rsidRPr="004E7D4D">
        <w:rPr>
          <w:rFonts w:ascii="Times New Roman" w:hAnsi="Times New Roman" w:cs="Times New Roman"/>
          <w:sz w:val="24"/>
          <w:szCs w:val="24"/>
        </w:rPr>
        <w:t>A</w:t>
      </w:r>
      <w:r w:rsidRPr="004E7D4D">
        <w:rPr>
          <w:rFonts w:ascii="Times New Roman" w:hAnsi="Times New Roman" w:cs="Times New Roman"/>
          <w:sz w:val="24"/>
          <w:szCs w:val="24"/>
        </w:rPr>
        <w:t>nalýz</w:t>
      </w:r>
      <w:r w:rsidR="00812081" w:rsidRPr="004E7D4D">
        <w:rPr>
          <w:rFonts w:ascii="Times New Roman" w:hAnsi="Times New Roman" w:cs="Times New Roman"/>
          <w:sz w:val="24"/>
          <w:szCs w:val="24"/>
        </w:rPr>
        <w:t>u</w:t>
      </w:r>
      <w:r w:rsidRPr="004E7D4D">
        <w:rPr>
          <w:rFonts w:ascii="Times New Roman" w:hAnsi="Times New Roman" w:cs="Times New Roman"/>
          <w:sz w:val="24"/>
          <w:szCs w:val="24"/>
        </w:rPr>
        <w:t xml:space="preserve"> stakeholderů</w:t>
      </w:r>
      <w:r w:rsidR="003B65D3" w:rsidRPr="004E7D4D">
        <w:rPr>
          <w:rFonts w:ascii="Times New Roman" w:hAnsi="Times New Roman" w:cs="Times New Roman"/>
          <w:sz w:val="24"/>
          <w:szCs w:val="24"/>
        </w:rPr>
        <w:t>;</w:t>
      </w:r>
    </w:p>
    <w:p w14:paraId="76CC8540" w14:textId="33A8D8D5" w:rsidR="00E441DA" w:rsidRPr="004E7D4D" w:rsidRDefault="00E441DA" w:rsidP="00BB3E36">
      <w:pPr>
        <w:pStyle w:val="Odstavecseseznamem"/>
        <w:numPr>
          <w:ilvl w:val="0"/>
          <w:numId w:val="26"/>
        </w:numPr>
        <w:spacing w:after="120" w:line="240" w:lineRule="auto"/>
        <w:ind w:left="1418" w:hanging="698"/>
        <w:jc w:val="both"/>
        <w:rPr>
          <w:rFonts w:ascii="Times New Roman" w:hAnsi="Times New Roman" w:cs="Times New Roman"/>
          <w:sz w:val="24"/>
          <w:szCs w:val="24"/>
        </w:rPr>
      </w:pPr>
      <w:r w:rsidRPr="004E7D4D">
        <w:rPr>
          <w:rFonts w:ascii="Times New Roman" w:hAnsi="Times New Roman" w:cs="Times New Roman"/>
          <w:b/>
          <w:bCs/>
          <w:sz w:val="24"/>
          <w:szCs w:val="24"/>
        </w:rPr>
        <w:t>Strategický rámec</w:t>
      </w:r>
      <w:r w:rsidRPr="004E7D4D">
        <w:rPr>
          <w:rFonts w:ascii="Times New Roman" w:hAnsi="Times New Roman" w:cs="Times New Roman"/>
          <w:sz w:val="24"/>
          <w:szCs w:val="24"/>
        </w:rPr>
        <w:t xml:space="preserve"> – obsahuje vizi, vymezení strategických cílů, </w:t>
      </w:r>
      <w:r w:rsidR="00552DD9" w:rsidRPr="004E7D4D">
        <w:rPr>
          <w:rFonts w:ascii="Times New Roman" w:hAnsi="Times New Roman" w:cs="Times New Roman"/>
          <w:sz w:val="24"/>
          <w:szCs w:val="24"/>
        </w:rPr>
        <w:t>specifických cílů a opatření</w:t>
      </w:r>
      <w:r w:rsidR="003B65D3" w:rsidRPr="004E7D4D">
        <w:rPr>
          <w:rFonts w:ascii="Times New Roman" w:hAnsi="Times New Roman" w:cs="Times New Roman"/>
          <w:sz w:val="24"/>
          <w:szCs w:val="24"/>
        </w:rPr>
        <w:t>;</w:t>
      </w:r>
    </w:p>
    <w:p w14:paraId="661078B4" w14:textId="6B0673E1" w:rsidR="00E441DA" w:rsidRPr="004E7D4D" w:rsidRDefault="00E441DA" w:rsidP="00BB3E36">
      <w:pPr>
        <w:pStyle w:val="Odstavecseseznamem"/>
        <w:numPr>
          <w:ilvl w:val="0"/>
          <w:numId w:val="26"/>
        </w:numPr>
        <w:spacing w:after="120" w:line="240" w:lineRule="auto"/>
        <w:ind w:left="1418" w:hanging="698"/>
        <w:jc w:val="both"/>
        <w:rPr>
          <w:rFonts w:ascii="Times New Roman" w:hAnsi="Times New Roman" w:cs="Times New Roman"/>
          <w:sz w:val="24"/>
          <w:szCs w:val="24"/>
        </w:rPr>
      </w:pPr>
      <w:r w:rsidRPr="004E7D4D">
        <w:rPr>
          <w:rFonts w:ascii="Times New Roman" w:hAnsi="Times New Roman" w:cs="Times New Roman"/>
          <w:b/>
          <w:bCs/>
          <w:sz w:val="24"/>
          <w:szCs w:val="24"/>
        </w:rPr>
        <w:t>Implementační část</w:t>
      </w:r>
      <w:r w:rsidR="00552DD9" w:rsidRPr="004E7D4D">
        <w:rPr>
          <w:rFonts w:ascii="Times New Roman" w:hAnsi="Times New Roman" w:cs="Times New Roman"/>
          <w:sz w:val="24"/>
          <w:szCs w:val="24"/>
        </w:rPr>
        <w:t xml:space="preserve"> – popis postupu zpracování ITI, monitoringu a evaluace </w:t>
      </w:r>
      <w:r w:rsidR="006F3641">
        <w:rPr>
          <w:rFonts w:ascii="Times New Roman" w:hAnsi="Times New Roman" w:cs="Times New Roman"/>
          <w:sz w:val="24"/>
          <w:szCs w:val="24"/>
        </w:rPr>
        <w:t>S</w:t>
      </w:r>
      <w:r w:rsidR="00552DD9" w:rsidRPr="004E7D4D">
        <w:rPr>
          <w:rFonts w:ascii="Times New Roman" w:hAnsi="Times New Roman" w:cs="Times New Roman"/>
          <w:sz w:val="24"/>
          <w:szCs w:val="24"/>
        </w:rPr>
        <w:t>trategie</w:t>
      </w:r>
      <w:r w:rsidR="003B65D3" w:rsidRPr="004E7D4D">
        <w:rPr>
          <w:rFonts w:ascii="Times New Roman" w:hAnsi="Times New Roman" w:cs="Times New Roman"/>
          <w:sz w:val="24"/>
          <w:szCs w:val="24"/>
        </w:rPr>
        <w:t>.</w:t>
      </w:r>
    </w:p>
    <w:p w14:paraId="0073DA62" w14:textId="5390BDA6" w:rsidR="0077374F" w:rsidRPr="004E7D4D" w:rsidRDefault="00552DD9"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P</w:t>
      </w:r>
      <w:r w:rsidR="00D014A1" w:rsidRPr="004E7D4D">
        <w:rPr>
          <w:rFonts w:ascii="Times New Roman" w:hAnsi="Times New Roman" w:cs="Times New Roman"/>
          <w:sz w:val="24"/>
          <w:szCs w:val="24"/>
        </w:rPr>
        <w:t xml:space="preserve">o projednání a schválení v orgánech nositele bude </w:t>
      </w:r>
      <w:r w:rsidR="001C5914" w:rsidRPr="004E7D4D">
        <w:rPr>
          <w:rFonts w:ascii="Times New Roman" w:hAnsi="Times New Roman" w:cs="Times New Roman"/>
          <w:sz w:val="24"/>
          <w:szCs w:val="24"/>
        </w:rPr>
        <w:t>zahájen proces schvalování</w:t>
      </w:r>
      <w:r w:rsidR="00D014A1" w:rsidRPr="004E7D4D">
        <w:rPr>
          <w:rFonts w:ascii="Times New Roman" w:hAnsi="Times New Roman" w:cs="Times New Roman"/>
          <w:sz w:val="24"/>
          <w:szCs w:val="24"/>
        </w:rPr>
        <w:t xml:space="preserve"> Odborem regionální politiky Ministerstva pro místní rozvoj</w:t>
      </w:r>
      <w:r w:rsidR="0086454E" w:rsidRPr="004E7D4D">
        <w:rPr>
          <w:rFonts w:ascii="Times New Roman" w:hAnsi="Times New Roman" w:cs="Times New Roman"/>
          <w:sz w:val="24"/>
          <w:szCs w:val="24"/>
        </w:rPr>
        <w:t xml:space="preserve"> (dále jen MMR)</w:t>
      </w:r>
      <w:r w:rsidRPr="004E7D4D">
        <w:rPr>
          <w:rFonts w:ascii="Times New Roman" w:hAnsi="Times New Roman" w:cs="Times New Roman"/>
          <w:sz w:val="24"/>
          <w:szCs w:val="24"/>
        </w:rPr>
        <w:t xml:space="preserve">. Po schválení Koncepční části </w:t>
      </w:r>
      <w:r w:rsidR="00812081" w:rsidRPr="004E7D4D">
        <w:rPr>
          <w:rFonts w:ascii="Times New Roman" w:hAnsi="Times New Roman" w:cs="Times New Roman"/>
          <w:sz w:val="24"/>
          <w:szCs w:val="24"/>
        </w:rPr>
        <w:t xml:space="preserve">MMR </w:t>
      </w:r>
      <w:r w:rsidRPr="004E7D4D">
        <w:rPr>
          <w:rFonts w:ascii="Times New Roman" w:hAnsi="Times New Roman" w:cs="Times New Roman"/>
          <w:sz w:val="24"/>
          <w:szCs w:val="24"/>
        </w:rPr>
        <w:t xml:space="preserve">může být zahájen proces </w:t>
      </w:r>
      <w:r w:rsidR="001B4F96" w:rsidRPr="004E7D4D">
        <w:rPr>
          <w:rFonts w:ascii="Times New Roman" w:hAnsi="Times New Roman" w:cs="Times New Roman"/>
          <w:sz w:val="24"/>
          <w:szCs w:val="24"/>
        </w:rPr>
        <w:t>schvalování</w:t>
      </w:r>
      <w:r w:rsidRPr="004E7D4D">
        <w:rPr>
          <w:rFonts w:ascii="Times New Roman" w:hAnsi="Times New Roman" w:cs="Times New Roman"/>
          <w:sz w:val="24"/>
          <w:szCs w:val="24"/>
        </w:rPr>
        <w:t xml:space="preserve"> Programových rámců jednotlivými řídícími orgány operačních programů.</w:t>
      </w:r>
    </w:p>
    <w:p w14:paraId="2C55836B" w14:textId="4217BCC9" w:rsidR="002B6F57" w:rsidRPr="004E7D4D" w:rsidRDefault="00552DD9"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b/>
          <w:bCs/>
          <w:sz w:val="24"/>
          <w:szCs w:val="24"/>
        </w:rPr>
        <w:t xml:space="preserve">2) </w:t>
      </w:r>
      <w:r w:rsidR="0077374F" w:rsidRPr="004E7D4D">
        <w:rPr>
          <w:rFonts w:ascii="Times New Roman" w:hAnsi="Times New Roman" w:cs="Times New Roman"/>
          <w:b/>
          <w:bCs/>
          <w:sz w:val="24"/>
          <w:szCs w:val="24"/>
        </w:rPr>
        <w:t>Programové rámce</w:t>
      </w:r>
      <w:r w:rsidR="00D014A1" w:rsidRPr="004E7D4D">
        <w:rPr>
          <w:rFonts w:ascii="Times New Roman" w:hAnsi="Times New Roman" w:cs="Times New Roman"/>
          <w:sz w:val="24"/>
          <w:szCs w:val="24"/>
        </w:rPr>
        <w:t xml:space="preserve"> – </w:t>
      </w:r>
      <w:r w:rsidRPr="004E7D4D">
        <w:rPr>
          <w:rFonts w:ascii="Times New Roman" w:hAnsi="Times New Roman" w:cs="Times New Roman"/>
          <w:sz w:val="24"/>
          <w:szCs w:val="24"/>
        </w:rPr>
        <w:t xml:space="preserve">obsahem </w:t>
      </w:r>
      <w:r w:rsidR="00AB2C98" w:rsidRPr="004E7D4D">
        <w:rPr>
          <w:rFonts w:ascii="Times New Roman" w:hAnsi="Times New Roman" w:cs="Times New Roman"/>
          <w:sz w:val="24"/>
          <w:szCs w:val="24"/>
        </w:rPr>
        <w:t>P</w:t>
      </w:r>
      <w:r w:rsidRPr="004E7D4D">
        <w:rPr>
          <w:rFonts w:ascii="Times New Roman" w:hAnsi="Times New Roman" w:cs="Times New Roman"/>
          <w:sz w:val="24"/>
          <w:szCs w:val="24"/>
        </w:rPr>
        <w:t>rogramových rámců</w:t>
      </w:r>
      <w:r w:rsidR="00AB2C98" w:rsidRPr="004E7D4D">
        <w:rPr>
          <w:rFonts w:ascii="Times New Roman" w:hAnsi="Times New Roman" w:cs="Times New Roman"/>
          <w:sz w:val="24"/>
          <w:szCs w:val="24"/>
        </w:rPr>
        <w:t xml:space="preserve"> (dále jen PR)</w:t>
      </w:r>
      <w:r w:rsidRPr="004E7D4D">
        <w:rPr>
          <w:rFonts w:ascii="Times New Roman" w:hAnsi="Times New Roman" w:cs="Times New Roman"/>
          <w:sz w:val="24"/>
          <w:szCs w:val="24"/>
        </w:rPr>
        <w:t xml:space="preserve"> </w:t>
      </w:r>
      <w:r w:rsidR="003B65D3" w:rsidRPr="004E7D4D">
        <w:rPr>
          <w:rFonts w:ascii="Times New Roman" w:hAnsi="Times New Roman" w:cs="Times New Roman"/>
          <w:sz w:val="24"/>
          <w:szCs w:val="24"/>
        </w:rPr>
        <w:t>budou seznamy konkrétních strategických projektů</w:t>
      </w:r>
      <w:r w:rsidR="00C85294">
        <w:rPr>
          <w:rFonts w:ascii="Times New Roman" w:hAnsi="Times New Roman" w:cs="Times New Roman"/>
          <w:sz w:val="24"/>
          <w:szCs w:val="24"/>
        </w:rPr>
        <w:t xml:space="preserve"> </w:t>
      </w:r>
      <w:r w:rsidR="003B65D3" w:rsidRPr="004E7D4D">
        <w:rPr>
          <w:rFonts w:ascii="Times New Roman" w:hAnsi="Times New Roman" w:cs="Times New Roman"/>
          <w:sz w:val="24"/>
          <w:szCs w:val="24"/>
        </w:rPr>
        <w:t xml:space="preserve">(tzv. Akční plán) </w:t>
      </w:r>
      <w:r w:rsidR="005A1909" w:rsidRPr="004E7D4D">
        <w:rPr>
          <w:rFonts w:ascii="Times New Roman" w:hAnsi="Times New Roman" w:cs="Times New Roman"/>
          <w:sz w:val="24"/>
          <w:szCs w:val="24"/>
        </w:rPr>
        <w:t xml:space="preserve">pro jednotlivé operační programy. Ambicí nositele </w:t>
      </w:r>
      <w:r w:rsidR="006F3641">
        <w:rPr>
          <w:rFonts w:ascii="Times New Roman" w:hAnsi="Times New Roman" w:cs="Times New Roman"/>
          <w:sz w:val="24"/>
          <w:szCs w:val="24"/>
        </w:rPr>
        <w:t>S</w:t>
      </w:r>
      <w:r w:rsidR="005A1909" w:rsidRPr="004E7D4D">
        <w:rPr>
          <w:rFonts w:ascii="Times New Roman" w:hAnsi="Times New Roman" w:cs="Times New Roman"/>
          <w:sz w:val="24"/>
          <w:szCs w:val="24"/>
        </w:rPr>
        <w:t>trategie je realizovat územní nástroj ITI v</w:t>
      </w:r>
      <w:r w:rsidR="001B4F96" w:rsidRPr="004E7D4D">
        <w:rPr>
          <w:rFonts w:ascii="Times New Roman" w:hAnsi="Times New Roman" w:cs="Times New Roman"/>
          <w:sz w:val="24"/>
          <w:szCs w:val="24"/>
        </w:rPr>
        <w:t>e všech</w:t>
      </w:r>
      <w:r w:rsidR="005A1909" w:rsidRPr="004E7D4D">
        <w:rPr>
          <w:rFonts w:ascii="Times New Roman" w:hAnsi="Times New Roman" w:cs="Times New Roman"/>
          <w:sz w:val="24"/>
          <w:szCs w:val="24"/>
        </w:rPr>
        <w:t> operačních programech</w:t>
      </w:r>
      <w:r w:rsidR="001B4F96" w:rsidRPr="004E7D4D">
        <w:rPr>
          <w:rFonts w:ascii="Times New Roman" w:hAnsi="Times New Roman" w:cs="Times New Roman"/>
          <w:sz w:val="24"/>
          <w:szCs w:val="24"/>
        </w:rPr>
        <w:t>, kde je nástroj ITI uplatňován. Jedná se konkrétně o tyto operační programy</w:t>
      </w:r>
      <w:r w:rsidR="005A1909" w:rsidRPr="004E7D4D">
        <w:rPr>
          <w:rFonts w:ascii="Times New Roman" w:hAnsi="Times New Roman" w:cs="Times New Roman"/>
          <w:sz w:val="24"/>
          <w:szCs w:val="24"/>
        </w:rPr>
        <w:t>:</w:t>
      </w:r>
    </w:p>
    <w:p w14:paraId="46C3EABD" w14:textId="0057F831" w:rsidR="002B6F57" w:rsidRPr="004E7D4D" w:rsidRDefault="005A1909"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Integrovaný regionální operační program (IROP)</w:t>
      </w:r>
      <w:r w:rsidR="00AB2C98" w:rsidRPr="004E7D4D">
        <w:rPr>
          <w:rFonts w:ascii="Times New Roman" w:hAnsi="Times New Roman" w:cs="Times New Roman"/>
          <w:sz w:val="24"/>
          <w:szCs w:val="24"/>
        </w:rPr>
        <w:t>;</w:t>
      </w:r>
    </w:p>
    <w:p w14:paraId="26C1ACAC" w14:textId="49D9229A" w:rsidR="002B6F57" w:rsidRPr="004E7D4D" w:rsidRDefault="005A1909"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 xml:space="preserve">Operační program Doprava </w:t>
      </w:r>
      <w:r w:rsidR="00EE161A" w:rsidRPr="004E7D4D">
        <w:rPr>
          <w:rFonts w:ascii="Times New Roman" w:hAnsi="Times New Roman" w:cs="Times New Roman"/>
          <w:sz w:val="24"/>
          <w:szCs w:val="24"/>
        </w:rPr>
        <w:t>2021-2027</w:t>
      </w:r>
      <w:r w:rsidRPr="004E7D4D">
        <w:rPr>
          <w:rFonts w:ascii="Times New Roman" w:hAnsi="Times New Roman" w:cs="Times New Roman"/>
          <w:sz w:val="24"/>
          <w:szCs w:val="24"/>
        </w:rPr>
        <w:t>(OP D)</w:t>
      </w:r>
      <w:r w:rsidR="00AB2C98" w:rsidRPr="004E7D4D">
        <w:rPr>
          <w:rFonts w:ascii="Times New Roman" w:hAnsi="Times New Roman" w:cs="Times New Roman"/>
          <w:sz w:val="24"/>
          <w:szCs w:val="24"/>
        </w:rPr>
        <w:t>;</w:t>
      </w:r>
    </w:p>
    <w:p w14:paraId="223A5F4F" w14:textId="2A114DA2" w:rsidR="002B6F57" w:rsidRPr="004E7D4D" w:rsidRDefault="005A1909"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Operační program životní prostředí</w:t>
      </w:r>
      <w:r w:rsidR="00EE161A" w:rsidRPr="004E7D4D">
        <w:rPr>
          <w:rFonts w:ascii="Times New Roman" w:hAnsi="Times New Roman" w:cs="Times New Roman"/>
          <w:sz w:val="24"/>
          <w:szCs w:val="24"/>
        </w:rPr>
        <w:t xml:space="preserve"> 2021-2027 (OP ŽP)</w:t>
      </w:r>
      <w:r w:rsidR="00AB2C98" w:rsidRPr="004E7D4D">
        <w:rPr>
          <w:rFonts w:ascii="Times New Roman" w:hAnsi="Times New Roman" w:cs="Times New Roman"/>
          <w:sz w:val="24"/>
          <w:szCs w:val="24"/>
        </w:rPr>
        <w:t>;</w:t>
      </w:r>
    </w:p>
    <w:p w14:paraId="23156209" w14:textId="74DBFFFD" w:rsidR="002B6F57" w:rsidRPr="004E7D4D" w:rsidRDefault="00EE161A"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Operační program Jan Ámos Komenský (OP JAK)</w:t>
      </w:r>
      <w:r w:rsidR="00AB2C98" w:rsidRPr="004E7D4D">
        <w:rPr>
          <w:rFonts w:ascii="Times New Roman" w:hAnsi="Times New Roman" w:cs="Times New Roman"/>
          <w:sz w:val="24"/>
          <w:szCs w:val="24"/>
        </w:rPr>
        <w:t>;</w:t>
      </w:r>
    </w:p>
    <w:p w14:paraId="1604FBAB" w14:textId="36F87955" w:rsidR="002B6F57" w:rsidRPr="004E7D4D" w:rsidRDefault="00EE161A" w:rsidP="00BB3E36">
      <w:pPr>
        <w:pStyle w:val="Odstavecseseznamem"/>
        <w:numPr>
          <w:ilvl w:val="0"/>
          <w:numId w:val="30"/>
        </w:numPr>
        <w:spacing w:after="120" w:line="240" w:lineRule="auto"/>
        <w:ind w:left="1418" w:hanging="709"/>
        <w:jc w:val="both"/>
        <w:rPr>
          <w:rFonts w:ascii="Times New Roman" w:hAnsi="Times New Roman" w:cs="Times New Roman"/>
          <w:sz w:val="24"/>
          <w:szCs w:val="24"/>
        </w:rPr>
      </w:pPr>
      <w:r w:rsidRPr="004E7D4D">
        <w:rPr>
          <w:rFonts w:ascii="Times New Roman" w:hAnsi="Times New Roman" w:cs="Times New Roman"/>
          <w:sz w:val="24"/>
          <w:szCs w:val="24"/>
        </w:rPr>
        <w:lastRenderedPageBreak/>
        <w:t>Operační program Technologie a aplikace pro konkurenceschopnost 2021-2027 (OP TAK)</w:t>
      </w:r>
      <w:r w:rsidR="00AB2C98" w:rsidRPr="004E7D4D">
        <w:rPr>
          <w:rFonts w:ascii="Times New Roman" w:hAnsi="Times New Roman" w:cs="Times New Roman"/>
          <w:sz w:val="24"/>
          <w:szCs w:val="24"/>
        </w:rPr>
        <w:t>;</w:t>
      </w:r>
    </w:p>
    <w:p w14:paraId="3DEC09D0" w14:textId="0BA96FF1" w:rsidR="00EE161A" w:rsidRPr="004E7D4D" w:rsidRDefault="00EE161A"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Operační program Zaměstnanost plus 2021-2027 (OP Z plus)</w:t>
      </w:r>
      <w:r w:rsidR="0007096E">
        <w:rPr>
          <w:rFonts w:ascii="Times New Roman" w:hAnsi="Times New Roman" w:cs="Times New Roman"/>
          <w:sz w:val="24"/>
          <w:szCs w:val="24"/>
        </w:rPr>
        <w:t xml:space="preserve"> – nepodléhá Metodickému pokynu pro integrované nástroje a Regionální akční plány a nebude schvalován v Programovém rámci</w:t>
      </w:r>
      <w:r w:rsidR="00AB2C98" w:rsidRPr="004E7D4D">
        <w:rPr>
          <w:rFonts w:ascii="Times New Roman" w:hAnsi="Times New Roman" w:cs="Times New Roman"/>
          <w:sz w:val="24"/>
          <w:szCs w:val="24"/>
        </w:rPr>
        <w:t>.</w:t>
      </w:r>
    </w:p>
    <w:p w14:paraId="58CBEA55" w14:textId="77777777" w:rsidR="00E934D6" w:rsidRPr="004E7D4D" w:rsidRDefault="00E934D6" w:rsidP="00BB3E36">
      <w:pPr>
        <w:pStyle w:val="Odstavecseseznamem"/>
        <w:spacing w:after="120" w:line="240" w:lineRule="auto"/>
        <w:jc w:val="both"/>
        <w:rPr>
          <w:rFonts w:ascii="Times New Roman" w:hAnsi="Times New Roman" w:cs="Times New Roman"/>
          <w:sz w:val="24"/>
          <w:szCs w:val="24"/>
        </w:rPr>
      </w:pPr>
    </w:p>
    <w:p w14:paraId="3363B844" w14:textId="1A58D598" w:rsidR="00442863" w:rsidRPr="00E91EE9" w:rsidRDefault="00442863" w:rsidP="00E91EE9">
      <w:pPr>
        <w:spacing w:after="120" w:line="240" w:lineRule="auto"/>
        <w:jc w:val="both"/>
        <w:rPr>
          <w:rFonts w:ascii="Times New Roman" w:hAnsi="Times New Roman" w:cs="Times New Roman"/>
          <w:b/>
          <w:bCs/>
          <w:sz w:val="24"/>
          <w:szCs w:val="24"/>
        </w:rPr>
      </w:pPr>
      <w:r w:rsidRPr="00E91EE9">
        <w:rPr>
          <w:rFonts w:ascii="Times New Roman" w:hAnsi="Times New Roman" w:cs="Times New Roman"/>
          <w:b/>
          <w:bCs/>
          <w:sz w:val="24"/>
          <w:szCs w:val="24"/>
        </w:rPr>
        <w:t xml:space="preserve">ITI </w:t>
      </w:r>
      <w:r w:rsidR="00F447BC" w:rsidRPr="00E91EE9">
        <w:rPr>
          <w:rFonts w:ascii="Times New Roman" w:hAnsi="Times New Roman" w:cs="Times New Roman"/>
          <w:b/>
          <w:bCs/>
          <w:sz w:val="24"/>
          <w:szCs w:val="24"/>
        </w:rPr>
        <w:t>Č</w:t>
      </w:r>
      <w:r w:rsidR="00675F83" w:rsidRPr="00E91EE9">
        <w:rPr>
          <w:rFonts w:ascii="Times New Roman" w:hAnsi="Times New Roman" w:cs="Times New Roman"/>
          <w:b/>
          <w:bCs/>
          <w:sz w:val="24"/>
          <w:szCs w:val="24"/>
        </w:rPr>
        <w:t>eskobudějovické aglomerace pro programové období 2021-2027</w:t>
      </w:r>
      <w:r w:rsidR="00D072B5" w:rsidRPr="00E91EE9">
        <w:rPr>
          <w:rFonts w:ascii="Times New Roman" w:hAnsi="Times New Roman" w:cs="Times New Roman"/>
          <w:b/>
          <w:bCs/>
          <w:sz w:val="24"/>
          <w:szCs w:val="24"/>
        </w:rPr>
        <w:t xml:space="preserve"> – </w:t>
      </w:r>
      <w:r w:rsidR="0007096E" w:rsidRPr="00E91EE9">
        <w:rPr>
          <w:rFonts w:ascii="Times New Roman" w:hAnsi="Times New Roman" w:cs="Times New Roman"/>
          <w:b/>
          <w:bCs/>
          <w:sz w:val="24"/>
          <w:szCs w:val="24"/>
        </w:rPr>
        <w:t>celkový kontext</w:t>
      </w:r>
      <w:r w:rsidR="00BB3E36" w:rsidRPr="00E91EE9">
        <w:rPr>
          <w:rFonts w:ascii="Times New Roman" w:hAnsi="Times New Roman" w:cs="Times New Roman"/>
          <w:b/>
          <w:bCs/>
          <w:sz w:val="24"/>
          <w:szCs w:val="24"/>
        </w:rPr>
        <w:t xml:space="preserve"> </w:t>
      </w:r>
      <w:r w:rsidR="0007096E" w:rsidRPr="00E91EE9">
        <w:rPr>
          <w:rFonts w:ascii="Times New Roman" w:hAnsi="Times New Roman" w:cs="Times New Roman"/>
          <w:b/>
          <w:bCs/>
          <w:sz w:val="24"/>
          <w:szCs w:val="24"/>
        </w:rPr>
        <w:t>územní dimenze v ITI</w:t>
      </w:r>
      <w:r w:rsidR="00BB3E36" w:rsidRPr="00E91EE9">
        <w:rPr>
          <w:rFonts w:ascii="Times New Roman" w:hAnsi="Times New Roman" w:cs="Times New Roman"/>
          <w:b/>
          <w:bCs/>
          <w:sz w:val="24"/>
          <w:szCs w:val="24"/>
        </w:rPr>
        <w:t xml:space="preserve"> </w:t>
      </w:r>
    </w:p>
    <w:p w14:paraId="63765C65" w14:textId="2B3C8993" w:rsidR="00F447BC" w:rsidRPr="004E7D4D" w:rsidRDefault="003B1532" w:rsidP="000B6FA9">
      <w:pPr>
        <w:pStyle w:val="rtejustify"/>
        <w:spacing w:before="0" w:beforeAutospacing="0" w:after="120" w:afterAutospacing="0"/>
      </w:pPr>
      <w:r w:rsidRPr="004E7D4D">
        <w:t xml:space="preserve">V novém programovém období 2021-2027 bude využíván územní nástroj „Integrované teritoriální investice Českobudějovické aglomerace" (ITI), který v ČR pomohl nastartovat společné plánování a spolupráci aglomerací měst a jejich přirozeného zázemí již v tomto programovém období 2014-2020 </w:t>
      </w:r>
      <w:r w:rsidR="00907403">
        <w:t xml:space="preserve">prostřednictvím dokumentu </w:t>
      </w:r>
      <w:r w:rsidRPr="004E7D4D">
        <w:t xml:space="preserve">IPRÚ (Integrovaný plán rozvoje území České Budějovice). </w:t>
      </w:r>
      <w:bookmarkStart w:id="0" w:name="_Hlk94193461"/>
      <w:r w:rsidRPr="004E7D4D">
        <w:t>Nástroj územní dimenze pod názvem ITI bude</w:t>
      </w:r>
      <w:r w:rsidR="000B6FA9" w:rsidRPr="004E7D4D">
        <w:t xml:space="preserve"> </w:t>
      </w:r>
      <w:r w:rsidR="00F447BC" w:rsidRPr="004E7D4D">
        <w:t xml:space="preserve">v souladu s novelou </w:t>
      </w:r>
      <w:r w:rsidR="000B6FA9" w:rsidRPr="004E7D4D">
        <w:t>Z</w:t>
      </w:r>
      <w:r w:rsidR="00F447BC" w:rsidRPr="004E7D4D">
        <w:t xml:space="preserve">ákona </w:t>
      </w:r>
      <w:r w:rsidR="00E11398" w:rsidRPr="004E7D4D">
        <w:t xml:space="preserve">č. 248/2000 Sb., </w:t>
      </w:r>
      <w:r w:rsidR="000B6FA9" w:rsidRPr="004E7D4D">
        <w:t>o podpoře regionálního rozvoje</w:t>
      </w:r>
      <w:r w:rsidR="00E11398" w:rsidRPr="004E7D4D">
        <w:t xml:space="preserve">, </w:t>
      </w:r>
      <w:r w:rsidRPr="004E7D4D">
        <w:t>realizovat celkem 13 nositelů</w:t>
      </w:r>
      <w:r w:rsidR="003A0741" w:rsidRPr="004E7D4D">
        <w:t xml:space="preserve">. </w:t>
      </w:r>
      <w:r w:rsidRPr="004E7D4D">
        <w:t xml:space="preserve">Jedná se celkem o </w:t>
      </w:r>
      <w:r w:rsidR="003A0741" w:rsidRPr="004E7D4D">
        <w:t xml:space="preserve">tyto </w:t>
      </w:r>
      <w:r w:rsidRPr="004E7D4D">
        <w:t xml:space="preserve">3 </w:t>
      </w:r>
      <w:r w:rsidR="00C4178E" w:rsidRPr="004E7D4D">
        <w:t xml:space="preserve">metropolitní oblasti </w:t>
      </w:r>
      <w:r w:rsidR="00F447BC" w:rsidRPr="004E7D4D">
        <w:t>(Praha, Brno, Ostrava) a 10 aglomerací: Plzeň, Karlovy Vary, Ústí nad Labem a Chomutov, Liberec a Jablonec nad Nisou, Hradec Králové a Pardubice, Olomouc, Zlín, Jihlava, České Budějovice, Mladá Boleslav.</w:t>
      </w:r>
    </w:p>
    <w:bookmarkEnd w:id="0"/>
    <w:p w14:paraId="2AB561F9" w14:textId="77777777" w:rsidR="00C4178E" w:rsidRPr="00AC049B" w:rsidRDefault="00C4178E" w:rsidP="003A0741">
      <w:pPr>
        <w:pStyle w:val="Normlnweb"/>
        <w:spacing w:before="0" w:beforeAutospacing="0" w:after="0" w:afterAutospacing="0"/>
        <w:jc w:val="both"/>
        <w:rPr>
          <w:u w:val="single"/>
        </w:rPr>
      </w:pPr>
      <w:r w:rsidRPr="00AC049B">
        <w:rPr>
          <w:rStyle w:val="Siln"/>
          <w:u w:val="single"/>
        </w:rPr>
        <w:t>Vymezení území ITI Českobudějovické aglomerace.</w:t>
      </w:r>
    </w:p>
    <w:p w14:paraId="0B7C4847" w14:textId="36737183" w:rsidR="00C4178E" w:rsidRPr="00A80BF3" w:rsidRDefault="00C4178E" w:rsidP="003A0741">
      <w:pPr>
        <w:pStyle w:val="Normlnweb"/>
        <w:spacing w:before="0" w:beforeAutospacing="0" w:after="0" w:afterAutospacing="0"/>
        <w:jc w:val="both"/>
        <w:rPr>
          <w:b/>
          <w:bCs/>
        </w:rPr>
      </w:pPr>
      <w:r w:rsidRPr="004E7D4D">
        <w:t xml:space="preserve">Vymezení území, jako základní předpoklad pro zahájení přípravy </w:t>
      </w:r>
      <w:r w:rsidR="00ED5187">
        <w:t>S</w:t>
      </w:r>
      <w:r w:rsidRPr="004E7D4D">
        <w:t xml:space="preserve">trategie, bylo definitivně nastaveno </w:t>
      </w:r>
      <w:r w:rsidR="0086454E" w:rsidRPr="004E7D4D">
        <w:t>MMR</w:t>
      </w:r>
      <w:r w:rsidRPr="004E7D4D">
        <w:t xml:space="preserve"> v únoru 2020. Na rozdíl od současného programového období </w:t>
      </w:r>
      <w:proofErr w:type="gramStart"/>
      <w:r w:rsidRPr="004E7D4D">
        <w:t>2014 - 2020</w:t>
      </w:r>
      <w:proofErr w:type="gramEnd"/>
      <w:r w:rsidRPr="004E7D4D">
        <w:t>, kdy rozsah území IPRÚ vygenerovala analýza strategického dokumentu Strategie IPRÚ, rozhodlo MMR, že území jednotlivých aglomerací budou nastavena ze strany MMR. Vymezení území pro všech 13 aglomerací ITI provedl na základě veřejné zakázky odborný tým složený z Přírodovědecké fakulty Univerzity Karlovy a Urbánní a regionální laboratoře. Příprava vymezení území proběhla od ledna 2019 do února 2020.</w:t>
      </w:r>
      <w:r w:rsidR="000E3734" w:rsidRPr="004E7D4D">
        <w:t xml:space="preserve"> </w:t>
      </w:r>
      <w:r w:rsidR="00A80BF3">
        <w:rPr>
          <w:rStyle w:val="Siln"/>
          <w:b w:val="0"/>
          <w:bCs w:val="0"/>
        </w:rPr>
        <w:t xml:space="preserve">Vymezení území je uvedeno v Příloze č. 1 na str. </w:t>
      </w:r>
      <w:r w:rsidR="00B93ED7">
        <w:rPr>
          <w:rStyle w:val="Siln"/>
          <w:b w:val="0"/>
          <w:bCs w:val="0"/>
        </w:rPr>
        <w:t>8 (grafické znázornění, seznam obcí).</w:t>
      </w:r>
    </w:p>
    <w:p w14:paraId="6A9984CF" w14:textId="77777777" w:rsidR="00C4178E" w:rsidRPr="00AC049B" w:rsidRDefault="00C4178E" w:rsidP="003A0741">
      <w:pPr>
        <w:pStyle w:val="Normlnweb"/>
        <w:spacing w:before="120" w:beforeAutospacing="0" w:after="0" w:afterAutospacing="0"/>
        <w:jc w:val="both"/>
        <w:rPr>
          <w:u w:val="single"/>
        </w:rPr>
      </w:pPr>
      <w:r w:rsidRPr="00AC049B">
        <w:rPr>
          <w:rStyle w:val="Siln"/>
          <w:u w:val="single"/>
        </w:rPr>
        <w:t xml:space="preserve">Popis </w:t>
      </w:r>
      <w:r w:rsidR="000E3734" w:rsidRPr="00AC049B">
        <w:rPr>
          <w:rStyle w:val="Siln"/>
          <w:u w:val="single"/>
        </w:rPr>
        <w:t>nástroje územní dimenze</w:t>
      </w:r>
      <w:r w:rsidRPr="00AC049B">
        <w:rPr>
          <w:rStyle w:val="Siln"/>
          <w:u w:val="single"/>
        </w:rPr>
        <w:t xml:space="preserve"> ITI Českobudějovické aglomerace.</w:t>
      </w:r>
    </w:p>
    <w:p w14:paraId="1E88EC24" w14:textId="3F743CF1" w:rsidR="000E3734" w:rsidRPr="004E7D4D" w:rsidRDefault="003B1532" w:rsidP="00BB3E36">
      <w:pPr>
        <w:pStyle w:val="rtejustify"/>
        <w:spacing w:before="0" w:beforeAutospacing="0" w:after="120" w:afterAutospacing="0"/>
      </w:pPr>
      <w:r w:rsidRPr="004E7D4D">
        <w:t xml:space="preserve">Nástroj územní dimenze ITI Českobudějovické aglomerace dává </w:t>
      </w:r>
      <w:proofErr w:type="gramStart"/>
      <w:r w:rsidRPr="004E7D4D">
        <w:t>partnerům - subjektům</w:t>
      </w:r>
      <w:proofErr w:type="gramEnd"/>
      <w:r w:rsidRPr="004E7D4D">
        <w:t xml:space="preserve">, kteří jsou </w:t>
      </w:r>
      <w:r w:rsidR="00972476" w:rsidRPr="004E7D4D">
        <w:t xml:space="preserve">etablováni </w:t>
      </w:r>
      <w:r w:rsidRPr="004E7D4D">
        <w:t>v území ITI</w:t>
      </w:r>
      <w:r w:rsidR="00CA0171" w:rsidRPr="004E7D4D">
        <w:t>,</w:t>
      </w:r>
      <w:r w:rsidRPr="004E7D4D">
        <w:t xml:space="preserve"> možnost realizovat projekty zařazené </w:t>
      </w:r>
      <w:r w:rsidR="00907403">
        <w:t>ve Strategii</w:t>
      </w:r>
      <w:r w:rsidR="00CA0171" w:rsidRPr="004E7D4D">
        <w:t>. Strategie</w:t>
      </w:r>
      <w:r w:rsidRPr="004E7D4D">
        <w:t xml:space="preserve"> bude po svém schválení</w:t>
      </w:r>
      <w:r w:rsidR="00D072B5" w:rsidRPr="004E7D4D">
        <w:t xml:space="preserve"> </w:t>
      </w:r>
      <w:r w:rsidRPr="004E7D4D">
        <w:t>disponovat rezervovanou alokací a projekty</w:t>
      </w:r>
      <w:r w:rsidR="000E3734" w:rsidRPr="004E7D4D">
        <w:t xml:space="preserve"> zařazené ve strategii </w:t>
      </w:r>
      <w:r w:rsidR="00CA0171" w:rsidRPr="004E7D4D">
        <w:t>nebudou mezi sebou</w:t>
      </w:r>
      <w:r w:rsidRPr="004E7D4D">
        <w:t xml:space="preserve"> </w:t>
      </w:r>
      <w:r w:rsidR="000E3734" w:rsidRPr="004E7D4D">
        <w:t xml:space="preserve">soutěžit </w:t>
      </w:r>
      <w:r w:rsidRPr="004E7D4D">
        <w:t>v rámci individuálních celorepublikových výzev. Základní podmínkou</w:t>
      </w:r>
      <w:r w:rsidR="00CA0171" w:rsidRPr="004E7D4D">
        <w:t xml:space="preserve"> pro akceptaci projektů v ITI</w:t>
      </w:r>
      <w:r w:rsidRPr="004E7D4D">
        <w:t xml:space="preserve">, která je řídícími orgány vyžadována, je stupeň připravenosti, a to minimálně </w:t>
      </w:r>
      <w:r w:rsidR="00CA0171" w:rsidRPr="004E7D4D">
        <w:t>do</w:t>
      </w:r>
      <w:r w:rsidRPr="004E7D4D">
        <w:t xml:space="preserve"> fáz</w:t>
      </w:r>
      <w:r w:rsidR="00CA0171" w:rsidRPr="004E7D4D">
        <w:t>e</w:t>
      </w:r>
      <w:r w:rsidRPr="004E7D4D">
        <w:t xml:space="preserve"> vydaného územního rozhodnutí</w:t>
      </w:r>
      <w:r w:rsidR="000E3734" w:rsidRPr="004E7D4D">
        <w:t xml:space="preserve"> či stavebního povolení</w:t>
      </w:r>
      <w:r w:rsidR="00877DEE" w:rsidRPr="004E7D4D">
        <w:t xml:space="preserve"> (toto ještě není ze strany řídících orgánů definitivně stanoveno)</w:t>
      </w:r>
      <w:r w:rsidRPr="004E7D4D">
        <w:t xml:space="preserve">. </w:t>
      </w:r>
      <w:r w:rsidR="00CA0171" w:rsidRPr="004E7D4D">
        <w:t>P</w:t>
      </w:r>
      <w:r w:rsidRPr="004E7D4D">
        <w:t xml:space="preserve">rojekty </w:t>
      </w:r>
      <w:r w:rsidR="00CA0171" w:rsidRPr="004E7D4D">
        <w:t xml:space="preserve">v ITI </w:t>
      </w:r>
      <w:r w:rsidRPr="004E7D4D">
        <w:t>musí vykazovat charakter strategického projektu, což znamená</w:t>
      </w:r>
      <w:r w:rsidR="00CA0171" w:rsidRPr="004E7D4D">
        <w:t>,</w:t>
      </w:r>
      <w:r w:rsidRPr="004E7D4D">
        <w:t xml:space="preserve"> že svým významem a dopadem </w:t>
      </w:r>
      <w:r w:rsidR="00CA0171" w:rsidRPr="004E7D4D">
        <w:t>mají</w:t>
      </w:r>
      <w:r w:rsidRPr="004E7D4D">
        <w:t xml:space="preserve"> zásadní vliv </w:t>
      </w:r>
      <w:r w:rsidR="00CA0171" w:rsidRPr="004E7D4D">
        <w:t>na</w:t>
      </w:r>
      <w:r w:rsidRPr="004E7D4D">
        <w:t xml:space="preserve"> rozvoj vymezené aglomerace. </w:t>
      </w:r>
    </w:p>
    <w:p w14:paraId="1DAB747A" w14:textId="6577AA6C" w:rsidR="003B1532" w:rsidRPr="004E7D4D" w:rsidRDefault="003B1532" w:rsidP="00BB3E36">
      <w:pPr>
        <w:pStyle w:val="rtejustify"/>
        <w:spacing w:before="0" w:beforeAutospacing="0" w:after="0" w:afterAutospacing="0"/>
        <w:rPr>
          <w:rStyle w:val="Zdraznn"/>
          <w:i w:val="0"/>
          <w:iCs w:val="0"/>
        </w:rPr>
      </w:pPr>
      <w:r w:rsidRPr="004E7D4D">
        <w:t>Další</w:t>
      </w:r>
      <w:r w:rsidR="00CA0171" w:rsidRPr="004E7D4D">
        <w:t>m</w:t>
      </w:r>
      <w:r w:rsidRPr="004E7D4D">
        <w:t xml:space="preserve"> nezbytný</w:t>
      </w:r>
      <w:r w:rsidR="00CA0171" w:rsidRPr="004E7D4D">
        <w:t>m</w:t>
      </w:r>
      <w:r w:rsidRPr="004E7D4D">
        <w:t xml:space="preserve"> předpoklad</w:t>
      </w:r>
      <w:r w:rsidR="00CA0171" w:rsidRPr="004E7D4D">
        <w:t>em</w:t>
      </w:r>
      <w:r w:rsidRPr="004E7D4D">
        <w:t xml:space="preserve"> </w:t>
      </w:r>
      <w:r w:rsidR="000E3734" w:rsidRPr="004E7D4D">
        <w:t xml:space="preserve">pro </w:t>
      </w:r>
      <w:r w:rsidR="00CA0171" w:rsidRPr="004E7D4D">
        <w:t xml:space="preserve">zahájení </w:t>
      </w:r>
      <w:r w:rsidR="000E3734" w:rsidRPr="004E7D4D">
        <w:t>realizac</w:t>
      </w:r>
      <w:r w:rsidR="00CA0171" w:rsidRPr="004E7D4D">
        <w:t>e</w:t>
      </w:r>
      <w:r w:rsidR="000E3734" w:rsidRPr="004E7D4D">
        <w:t xml:space="preserve"> </w:t>
      </w:r>
      <w:r w:rsidR="0086454E" w:rsidRPr="004E7D4D">
        <w:t>S</w:t>
      </w:r>
      <w:r w:rsidR="000E3734" w:rsidRPr="004E7D4D">
        <w:t xml:space="preserve">trategie </w:t>
      </w:r>
      <w:r w:rsidRPr="004E7D4D">
        <w:t xml:space="preserve">je schválení </w:t>
      </w:r>
      <w:r w:rsidR="0086454E" w:rsidRPr="004E7D4D">
        <w:t xml:space="preserve">kompletního </w:t>
      </w:r>
      <w:r w:rsidRPr="004E7D4D">
        <w:t xml:space="preserve">dokumentu Strategie ITI Českobudějovické aglomerace řídícími orgány. Příprava těchto zásadních kroků je koordinována nositelem </w:t>
      </w:r>
      <w:proofErr w:type="gramStart"/>
      <w:r w:rsidR="006F3641">
        <w:t>S</w:t>
      </w:r>
      <w:r w:rsidRPr="004E7D4D">
        <w:t xml:space="preserve">trategie - </w:t>
      </w:r>
      <w:r w:rsidR="00CA0171" w:rsidRPr="004E7D4D">
        <w:t>s</w:t>
      </w:r>
      <w:r w:rsidRPr="004E7D4D">
        <w:t>tatutárním</w:t>
      </w:r>
      <w:proofErr w:type="gramEnd"/>
      <w:r w:rsidRPr="004E7D4D">
        <w:t xml:space="preserve"> městem České Budějovice, které </w:t>
      </w:r>
      <w:r w:rsidR="000E3734" w:rsidRPr="004E7D4D">
        <w:t xml:space="preserve">prostřednictvím gesčního </w:t>
      </w:r>
      <w:r w:rsidR="008512C9">
        <w:t>O</w:t>
      </w:r>
      <w:r w:rsidR="000E3734" w:rsidRPr="004E7D4D">
        <w:t>dboru</w:t>
      </w:r>
      <w:r w:rsidR="008512C9">
        <w:t xml:space="preserve"> rozvoje a veřejných zakázek (dále jen ORVZ</w:t>
      </w:r>
      <w:r w:rsidR="000E3734" w:rsidRPr="004E7D4D">
        <w:t xml:space="preserve">) </w:t>
      </w:r>
      <w:r w:rsidRPr="004E7D4D">
        <w:t xml:space="preserve">zpracovává strategický dokument a realizuje jednání s partnery v území. </w:t>
      </w:r>
    </w:p>
    <w:p w14:paraId="7F0137F6" w14:textId="03892D99" w:rsidR="003B1532" w:rsidRPr="00E91EE9" w:rsidRDefault="0007096E" w:rsidP="00E91EE9">
      <w:pPr>
        <w:pStyle w:val="Normlnweb"/>
        <w:spacing w:before="120" w:beforeAutospacing="0" w:after="0" w:afterAutospacing="0"/>
        <w:jc w:val="both"/>
        <w:rPr>
          <w:rStyle w:val="Siln"/>
          <w:u w:val="single"/>
        </w:rPr>
      </w:pPr>
      <w:r w:rsidRPr="00E91EE9">
        <w:rPr>
          <w:rStyle w:val="Siln"/>
          <w:u w:val="single"/>
        </w:rPr>
        <w:t xml:space="preserve">Popis </w:t>
      </w:r>
      <w:r w:rsidR="003B1532" w:rsidRPr="00E91EE9">
        <w:rPr>
          <w:rStyle w:val="Siln"/>
          <w:u w:val="single"/>
        </w:rPr>
        <w:t>přípravy strategie</w:t>
      </w:r>
      <w:r w:rsidR="003A0741" w:rsidRPr="00E91EE9">
        <w:rPr>
          <w:rStyle w:val="Siln"/>
          <w:u w:val="single"/>
        </w:rPr>
        <w:t>.</w:t>
      </w:r>
    </w:p>
    <w:p w14:paraId="36AC8317" w14:textId="4A22F7C9" w:rsidR="008A4D2B" w:rsidRPr="004E7D4D" w:rsidRDefault="006B54ED" w:rsidP="004020B6">
      <w:pPr>
        <w:pStyle w:val="Normlnweb"/>
        <w:spacing w:before="120" w:beforeAutospacing="0" w:after="120" w:afterAutospacing="0"/>
        <w:jc w:val="both"/>
      </w:pPr>
      <w:r w:rsidRPr="004E7D4D">
        <w:t xml:space="preserve">Přípravu strategie zajišťuje </w:t>
      </w:r>
      <w:r w:rsidR="008512C9">
        <w:t>ORVZ</w:t>
      </w:r>
      <w:r w:rsidRPr="004E7D4D">
        <w:t xml:space="preserve"> </w:t>
      </w:r>
      <w:r w:rsidR="00461137" w:rsidRPr="004E7D4D">
        <w:t>v tomto rozsahu</w:t>
      </w:r>
      <w:r w:rsidR="0008623E" w:rsidRPr="004E7D4D">
        <w:t xml:space="preserve"> a v těchto úrovních</w:t>
      </w:r>
      <w:r w:rsidRPr="004E7D4D">
        <w:t>:</w:t>
      </w:r>
    </w:p>
    <w:p w14:paraId="71FAFE70" w14:textId="3003CA3A" w:rsidR="006B54ED" w:rsidRPr="004E7D4D" w:rsidRDefault="006B54ED" w:rsidP="00BB3E36">
      <w:pPr>
        <w:pStyle w:val="Normlnweb"/>
        <w:spacing w:before="0" w:beforeAutospacing="0" w:after="120" w:afterAutospacing="0"/>
        <w:jc w:val="both"/>
      </w:pPr>
      <w:r w:rsidRPr="004E7D4D">
        <w:t>1)</w:t>
      </w:r>
      <w:r w:rsidRPr="004E7D4D">
        <w:tab/>
      </w:r>
      <w:r w:rsidRPr="004E7D4D">
        <w:rPr>
          <w:b/>
          <w:bCs/>
        </w:rPr>
        <w:t>Spolupráce s řídícími orgány a nositeli ostatních strategií</w:t>
      </w:r>
      <w:r w:rsidRPr="004E7D4D">
        <w:t>. Na této úrovni probíhají jednání Národní stále konference</w:t>
      </w:r>
      <w:r w:rsidR="008840AC" w:rsidRPr="004E7D4D">
        <w:t xml:space="preserve"> (dále jen NSK)</w:t>
      </w:r>
      <w:r w:rsidRPr="004E7D4D">
        <w:t xml:space="preserve">, která je nejvyšší společnou platformou pro </w:t>
      </w:r>
      <w:r w:rsidR="007D782C">
        <w:t xml:space="preserve">jednání </w:t>
      </w:r>
      <w:r w:rsidRPr="004E7D4D">
        <w:t>aktér</w:t>
      </w:r>
      <w:r w:rsidR="00411EBA">
        <w:t>ů</w:t>
      </w:r>
      <w:r w:rsidRPr="004E7D4D">
        <w:t xml:space="preserve"> územní dimenze</w:t>
      </w:r>
      <w:r w:rsidR="00C85294">
        <w:t xml:space="preserve">, to znamená všech řídících orgánů jednotlivých operačních programů, </w:t>
      </w:r>
      <w:r w:rsidR="007D782C">
        <w:t>nositel</w:t>
      </w:r>
      <w:r w:rsidR="00411EBA">
        <w:t>ů</w:t>
      </w:r>
      <w:r w:rsidR="007D782C">
        <w:t xml:space="preserve"> </w:t>
      </w:r>
      <w:r w:rsidRPr="004E7D4D">
        <w:t xml:space="preserve">ITI, </w:t>
      </w:r>
      <w:r w:rsidR="007D782C">
        <w:t>nositel</w:t>
      </w:r>
      <w:r w:rsidR="00411EBA">
        <w:t>ů</w:t>
      </w:r>
      <w:r w:rsidR="007D782C">
        <w:t xml:space="preserve"> RAP (Regionálních akčních plánů), </w:t>
      </w:r>
      <w:r w:rsidR="00C85294">
        <w:t>zás</w:t>
      </w:r>
      <w:r w:rsidR="00B53FD1">
        <w:t xml:space="preserve">tupců </w:t>
      </w:r>
      <w:r w:rsidRPr="004E7D4D">
        <w:t>CLLD (M</w:t>
      </w:r>
      <w:r w:rsidR="007D782C">
        <w:t>ístní</w:t>
      </w:r>
      <w:r w:rsidR="00411EBA">
        <w:t>ch</w:t>
      </w:r>
      <w:r w:rsidR="007D782C">
        <w:t xml:space="preserve"> </w:t>
      </w:r>
      <w:r w:rsidR="007D782C">
        <w:lastRenderedPageBreak/>
        <w:t>akční</w:t>
      </w:r>
      <w:r w:rsidR="00411EBA">
        <w:t>ch</w:t>
      </w:r>
      <w:r w:rsidR="007D782C">
        <w:t xml:space="preserve"> skupin)</w:t>
      </w:r>
      <w:r w:rsidRPr="004E7D4D">
        <w:t>, S</w:t>
      </w:r>
      <w:r w:rsidR="007D782C">
        <w:t>vaz</w:t>
      </w:r>
      <w:r w:rsidR="00411EBA">
        <w:t>u</w:t>
      </w:r>
      <w:r w:rsidR="007D782C">
        <w:t xml:space="preserve"> měst a obcí </w:t>
      </w:r>
      <w:r w:rsidRPr="004E7D4D">
        <w:t>ČR</w:t>
      </w:r>
      <w:r w:rsidR="00411EBA">
        <w:t xml:space="preserve"> a</w:t>
      </w:r>
      <w:r w:rsidRPr="004E7D4D">
        <w:t xml:space="preserve"> S</w:t>
      </w:r>
      <w:r w:rsidR="007D782C">
        <w:t xml:space="preserve">družení místních samospráv </w:t>
      </w:r>
      <w:r w:rsidRPr="004E7D4D">
        <w:t>ČR</w:t>
      </w:r>
      <w:r w:rsidR="003F11C9" w:rsidRPr="004E7D4D">
        <w:t>. Mimo tato společná jednání v rámci NSK probíhal</w:t>
      </w:r>
      <w:r w:rsidR="00D072B5" w:rsidRPr="004E7D4D">
        <w:t>a</w:t>
      </w:r>
      <w:r w:rsidR="003F11C9" w:rsidRPr="004E7D4D">
        <w:t xml:space="preserve"> v </w:t>
      </w:r>
      <w:r w:rsidR="00F77D57" w:rsidRPr="004E7D4D">
        <w:t>letech</w:t>
      </w:r>
      <w:r w:rsidR="003F11C9" w:rsidRPr="004E7D4D">
        <w:t xml:space="preserve"> 2019 a</w:t>
      </w:r>
      <w:r w:rsidR="00D072B5" w:rsidRPr="004E7D4D">
        <w:t>ž</w:t>
      </w:r>
      <w:r w:rsidR="003F11C9" w:rsidRPr="004E7D4D">
        <w:t xml:space="preserve"> 202</w:t>
      </w:r>
      <w:r w:rsidR="00D072B5" w:rsidRPr="004E7D4D">
        <w:t>1</w:t>
      </w:r>
      <w:r w:rsidR="003F11C9" w:rsidRPr="004E7D4D">
        <w:t xml:space="preserve"> </w:t>
      </w:r>
      <w:r w:rsidR="00B53FD1">
        <w:t xml:space="preserve">bilaterární </w:t>
      </w:r>
      <w:r w:rsidR="003F11C9" w:rsidRPr="004E7D4D">
        <w:t xml:space="preserve">jednání zástupců ITI s jednotlivými </w:t>
      </w:r>
      <w:r w:rsidR="008512C9">
        <w:t>ŘO</w:t>
      </w:r>
      <w:r w:rsidR="003F11C9" w:rsidRPr="004E7D4D">
        <w:t xml:space="preserve"> </w:t>
      </w:r>
      <w:r w:rsidR="003401EA" w:rsidRPr="004E7D4D">
        <w:t>ohledně</w:t>
      </w:r>
      <w:r w:rsidR="003F11C9" w:rsidRPr="004E7D4D">
        <w:t> příprav</w:t>
      </w:r>
      <w:r w:rsidR="003401EA" w:rsidRPr="004E7D4D">
        <w:t>y</w:t>
      </w:r>
      <w:r w:rsidR="003F11C9" w:rsidRPr="004E7D4D">
        <w:t xml:space="preserve"> operačních programů a zapojení ITI do těchto programů. Zástupci </w:t>
      </w:r>
      <w:r w:rsidR="00411EBA">
        <w:t>nositelů</w:t>
      </w:r>
      <w:r w:rsidR="003F11C9" w:rsidRPr="004E7D4D">
        <w:t xml:space="preserve"> ITI organizovali </w:t>
      </w:r>
      <w:r w:rsidR="00B53FD1">
        <w:t xml:space="preserve">také </w:t>
      </w:r>
      <w:r w:rsidR="003F11C9" w:rsidRPr="004E7D4D">
        <w:t>pravidelná společná jednání nositelů, kde byly porovnávány zkušenosti a specifika jednotlivých aglomerací. Metodické řízení přípravy strategií má ve své gesci MMR. Na této platformě se uskutečnil</w:t>
      </w:r>
      <w:r w:rsidR="003401EA" w:rsidRPr="004E7D4D">
        <w:t>o nespočet</w:t>
      </w:r>
      <w:r w:rsidR="003F11C9" w:rsidRPr="004E7D4D">
        <w:t xml:space="preserve"> jednání, jejichž tématem byla procesní, obsahová a systémová problematika tvorby dokumentu </w:t>
      </w:r>
      <w:r w:rsidR="006F3641">
        <w:t>S</w:t>
      </w:r>
      <w:r w:rsidR="003F11C9" w:rsidRPr="004E7D4D">
        <w:t xml:space="preserve">trategie. </w:t>
      </w:r>
      <w:r w:rsidR="003401EA" w:rsidRPr="004E7D4D">
        <w:t>I přes</w:t>
      </w:r>
      <w:r w:rsidR="00411EBA">
        <w:t xml:space="preserve"> tento fakt</w:t>
      </w:r>
      <w:r w:rsidR="003401EA" w:rsidRPr="004E7D4D">
        <w:t xml:space="preserve"> však</w:t>
      </w:r>
      <w:r w:rsidR="00BF48E3" w:rsidRPr="004E7D4D">
        <w:t xml:space="preserve"> nositelé </w:t>
      </w:r>
      <w:r w:rsidR="003401EA" w:rsidRPr="004E7D4D">
        <w:t xml:space="preserve">do dnešní doby nemají </w:t>
      </w:r>
      <w:r w:rsidR="00BF48E3" w:rsidRPr="004E7D4D">
        <w:t>k dispozici</w:t>
      </w:r>
      <w:r w:rsidR="003F11C9" w:rsidRPr="004E7D4D">
        <w:t xml:space="preserve"> </w:t>
      </w:r>
      <w:r w:rsidR="0079647D">
        <w:t>finální metodiku pro zpracování Strategie</w:t>
      </w:r>
      <w:r w:rsidR="007D0989">
        <w:t xml:space="preserve"> a nejsou ještě ani schváleny operační programy a specifická pravidla přijatelnosti. </w:t>
      </w:r>
    </w:p>
    <w:p w14:paraId="07718B77" w14:textId="7F6F09D9" w:rsidR="00A976E8" w:rsidRPr="004E7D4D" w:rsidRDefault="00A976E8" w:rsidP="00BB3E36">
      <w:pPr>
        <w:pStyle w:val="Normlnweb"/>
        <w:spacing w:before="0" w:beforeAutospacing="0" w:after="120" w:afterAutospacing="0"/>
        <w:jc w:val="both"/>
      </w:pPr>
      <w:r w:rsidRPr="004E7D4D">
        <w:t>2)</w:t>
      </w:r>
      <w:r w:rsidRPr="004E7D4D">
        <w:tab/>
      </w:r>
      <w:r w:rsidRPr="004E7D4D">
        <w:rPr>
          <w:b/>
          <w:bCs/>
        </w:rPr>
        <w:t xml:space="preserve">Zpracování dokumentu </w:t>
      </w:r>
      <w:r w:rsidR="0079647D">
        <w:rPr>
          <w:b/>
          <w:bCs/>
        </w:rPr>
        <w:t>S</w:t>
      </w:r>
      <w:r w:rsidRPr="004E7D4D">
        <w:rPr>
          <w:b/>
          <w:bCs/>
        </w:rPr>
        <w:t>trategie</w:t>
      </w:r>
      <w:r w:rsidRPr="004E7D4D">
        <w:t xml:space="preserve"> – dokument </w:t>
      </w:r>
      <w:r w:rsidR="0079647D">
        <w:t>S</w:t>
      </w:r>
      <w:r w:rsidRPr="004E7D4D">
        <w:t>trategie pro ITI Č</w:t>
      </w:r>
      <w:r w:rsidR="0079647D">
        <w:t>eskobudějovické</w:t>
      </w:r>
      <w:r w:rsidRPr="004E7D4D">
        <w:t xml:space="preserve"> aglomerace zpracovává firma KP projekt s.r.o. Zpracování dokumentu bylo zahájeno na základě uzavřené smlouvy v září 2019. </w:t>
      </w:r>
      <w:r w:rsidR="00CD10C8" w:rsidRPr="004E7D4D">
        <w:t xml:space="preserve">Koncepční část byla dokončena na podzim 2021, což bylo podmíněno skutečností, že </w:t>
      </w:r>
      <w:r w:rsidR="00B53FD1">
        <w:t xml:space="preserve">teprve </w:t>
      </w:r>
      <w:r w:rsidR="00764606" w:rsidRPr="004E7D4D">
        <w:t xml:space="preserve">dne 25. 10. 2021 bylo schváleno </w:t>
      </w:r>
      <w:r w:rsidR="00CD10C8" w:rsidRPr="004E7D4D">
        <w:t xml:space="preserve">definitivní znění metodiky pro tvorbu strategie s názvem </w:t>
      </w:r>
      <w:r w:rsidR="00CD10C8" w:rsidRPr="004E7D4D">
        <w:rPr>
          <w:i/>
          <w:iCs/>
        </w:rPr>
        <w:t>Metodický pokyn pro využití integrovaných nástrojů a regionálních akčních plánů v programovém období 2021-2027</w:t>
      </w:r>
      <w:r w:rsidR="00764606" w:rsidRPr="004E7D4D">
        <w:rPr>
          <w:i/>
          <w:iCs/>
        </w:rPr>
        <w:t xml:space="preserve">. </w:t>
      </w:r>
      <w:r w:rsidR="00764606" w:rsidRPr="004E7D4D">
        <w:t>Následně v lednu 2022 bylo zahájeno schvalování Koncepční části v orgánech nositele.</w:t>
      </w:r>
    </w:p>
    <w:p w14:paraId="4A10E206" w14:textId="2B57E7C2" w:rsidR="00A976E8" w:rsidRPr="004E7D4D" w:rsidRDefault="00A976E8" w:rsidP="00BB3E36">
      <w:pPr>
        <w:pStyle w:val="Normlnweb"/>
        <w:spacing w:before="0" w:beforeAutospacing="0" w:after="120" w:afterAutospacing="0"/>
        <w:jc w:val="both"/>
      </w:pPr>
      <w:r w:rsidRPr="004E7D4D">
        <w:t>3)</w:t>
      </w:r>
      <w:r w:rsidRPr="004E7D4D">
        <w:tab/>
      </w:r>
      <w:r w:rsidRPr="004E7D4D">
        <w:rPr>
          <w:b/>
          <w:bCs/>
        </w:rPr>
        <w:t xml:space="preserve">Spolupráce s územními partnery. </w:t>
      </w:r>
      <w:r w:rsidRPr="004E7D4D">
        <w:t xml:space="preserve">Cílem spolupráce </w:t>
      </w:r>
      <w:r w:rsidR="0079647D">
        <w:t>v území</w:t>
      </w:r>
      <w:r w:rsidRPr="004E7D4D">
        <w:t xml:space="preserve"> je vygenerovat projekty, které jsou</w:t>
      </w:r>
      <w:r w:rsidR="0079647D">
        <w:t> ve vyšším stádiu projektové připravenosti</w:t>
      </w:r>
      <w:r w:rsidRPr="004E7D4D">
        <w:t xml:space="preserve"> a potenci</w:t>
      </w:r>
      <w:r w:rsidR="00AB13C6" w:rsidRPr="004E7D4D">
        <w:t>o</w:t>
      </w:r>
      <w:r w:rsidRPr="004E7D4D">
        <w:t xml:space="preserve">nálně připraveny k zařazení do </w:t>
      </w:r>
      <w:r w:rsidR="0079647D">
        <w:t>S</w:t>
      </w:r>
      <w:r w:rsidRPr="004E7D4D">
        <w:t xml:space="preserve">trategie. Jednání </w:t>
      </w:r>
      <w:r w:rsidR="0079647D" w:rsidRPr="004E7D4D">
        <w:t xml:space="preserve">v území </w:t>
      </w:r>
      <w:r w:rsidRPr="004E7D4D">
        <w:t>probíha</w:t>
      </w:r>
      <w:r w:rsidR="00AB13C6" w:rsidRPr="004E7D4D">
        <w:t>jí</w:t>
      </w:r>
      <w:r w:rsidRPr="004E7D4D">
        <w:t xml:space="preserve"> s</w:t>
      </w:r>
      <w:r w:rsidR="00AB13C6" w:rsidRPr="004E7D4D">
        <w:t xml:space="preserve"> obcemi (81 obcí), </w:t>
      </w:r>
      <w:r w:rsidR="008840AC" w:rsidRPr="004E7D4D">
        <w:t>s podnikateli</w:t>
      </w:r>
      <w:r w:rsidR="00AB13C6" w:rsidRPr="004E7D4D">
        <w:t xml:space="preserve">, </w:t>
      </w:r>
      <w:r w:rsidR="0080677C" w:rsidRPr="004E7D4D">
        <w:t xml:space="preserve">s Jihočeským krajským úřadem, </w:t>
      </w:r>
      <w:r w:rsidR="00710470" w:rsidRPr="004E7D4D">
        <w:t xml:space="preserve">dále </w:t>
      </w:r>
      <w:r w:rsidR="00764606" w:rsidRPr="004E7D4D">
        <w:t xml:space="preserve">např. </w:t>
      </w:r>
      <w:r w:rsidR="008840AC" w:rsidRPr="004E7D4D">
        <w:t xml:space="preserve">s </w:t>
      </w:r>
      <w:r w:rsidR="00AB13C6" w:rsidRPr="004E7D4D">
        <w:t>Českobudějovick</w:t>
      </w:r>
      <w:r w:rsidR="008840AC" w:rsidRPr="004E7D4D">
        <w:t>ým</w:t>
      </w:r>
      <w:r w:rsidR="00AB13C6" w:rsidRPr="004E7D4D">
        <w:t xml:space="preserve"> biskupství</w:t>
      </w:r>
      <w:r w:rsidR="008840AC" w:rsidRPr="004E7D4D">
        <w:t>m</w:t>
      </w:r>
      <w:r w:rsidR="00710470" w:rsidRPr="004E7D4D">
        <w:t>, Národním památkovým ústavem a Národním technickým muzeem</w:t>
      </w:r>
      <w:r w:rsidR="008840AC" w:rsidRPr="004E7D4D">
        <w:t>. J</w:t>
      </w:r>
      <w:r w:rsidR="00AB13C6" w:rsidRPr="004E7D4D">
        <w:t xml:space="preserve">ednání o zařazení projektů jsou </w:t>
      </w:r>
      <w:r w:rsidR="008840AC" w:rsidRPr="004E7D4D">
        <w:t xml:space="preserve">také </w:t>
      </w:r>
      <w:r w:rsidR="00AB13C6" w:rsidRPr="004E7D4D">
        <w:t>vedena s</w:t>
      </w:r>
      <w:r w:rsidR="008840AC" w:rsidRPr="004E7D4D">
        <w:t>e</w:t>
      </w:r>
      <w:r w:rsidR="00AB13C6" w:rsidRPr="004E7D4D">
        <w:t xml:space="preserve"> vzdělávacími institucemi a </w:t>
      </w:r>
      <w:r w:rsidR="008840AC" w:rsidRPr="004E7D4D">
        <w:t xml:space="preserve">s </w:t>
      </w:r>
      <w:r w:rsidR="00AB13C6" w:rsidRPr="004E7D4D">
        <w:t xml:space="preserve">výzkumnými organizacemi </w:t>
      </w:r>
      <w:r w:rsidR="008840AC" w:rsidRPr="004E7D4D">
        <w:t>jako je</w:t>
      </w:r>
      <w:r w:rsidR="00AB13C6" w:rsidRPr="004E7D4D">
        <w:t xml:space="preserve"> </w:t>
      </w:r>
      <w:proofErr w:type="spellStart"/>
      <w:r w:rsidR="00AB13C6" w:rsidRPr="004E7D4D">
        <w:t>JčU</w:t>
      </w:r>
      <w:proofErr w:type="spellEnd"/>
      <w:r w:rsidR="00AB13C6" w:rsidRPr="004E7D4D">
        <w:t>, VŠTE, BC AV ČR</w:t>
      </w:r>
      <w:r w:rsidR="008840AC" w:rsidRPr="004E7D4D">
        <w:t>. Dále</w:t>
      </w:r>
      <w:r w:rsidR="00AB13C6" w:rsidRPr="004E7D4D">
        <w:t xml:space="preserve"> prostřednictvím managementu RIS 3 strategie</w:t>
      </w:r>
      <w:r w:rsidR="008840AC" w:rsidRPr="004E7D4D">
        <w:t xml:space="preserve"> </w:t>
      </w:r>
      <w:r w:rsidR="0079647D">
        <w:t xml:space="preserve">i </w:t>
      </w:r>
      <w:r w:rsidR="00AB13C6" w:rsidRPr="004E7D4D">
        <w:t>s dalšími výzkumnými subjekty. Výčet není úplný, neboť příprava stále probíhá.</w:t>
      </w:r>
    </w:p>
    <w:p w14:paraId="0CCB6FD0" w14:textId="0B0B8C2B" w:rsidR="00B36ECD" w:rsidRPr="004E7D4D" w:rsidRDefault="00AB13C6" w:rsidP="00BB3E36">
      <w:pPr>
        <w:pStyle w:val="Normlnweb"/>
        <w:spacing w:before="0" w:beforeAutospacing="0" w:after="120" w:afterAutospacing="0"/>
        <w:jc w:val="both"/>
      </w:pPr>
      <w:r w:rsidRPr="004E7D4D">
        <w:t>4)</w:t>
      </w:r>
      <w:r w:rsidRPr="004E7D4D">
        <w:tab/>
      </w:r>
      <w:r w:rsidRPr="004E7D4D">
        <w:rPr>
          <w:b/>
          <w:bCs/>
        </w:rPr>
        <w:t xml:space="preserve">Informační </w:t>
      </w:r>
      <w:r w:rsidR="00B36ECD" w:rsidRPr="004E7D4D">
        <w:rPr>
          <w:b/>
          <w:bCs/>
        </w:rPr>
        <w:t xml:space="preserve">platforma. </w:t>
      </w:r>
      <w:r w:rsidR="00403DDC" w:rsidRPr="004E7D4D">
        <w:t>S</w:t>
      </w:r>
      <w:r w:rsidR="00B36ECD" w:rsidRPr="004E7D4D">
        <w:t xml:space="preserve">ubjekty v území jsou </w:t>
      </w:r>
      <w:r w:rsidR="0080677C" w:rsidRPr="004E7D4D">
        <w:t>od r</w:t>
      </w:r>
      <w:r w:rsidR="003B6CB5">
        <w:t>oku</w:t>
      </w:r>
      <w:r w:rsidR="0080677C" w:rsidRPr="004E7D4D">
        <w:t xml:space="preserve"> 2019 průběžně </w:t>
      </w:r>
      <w:r w:rsidR="00B36ECD" w:rsidRPr="004E7D4D">
        <w:t>informován</w:t>
      </w:r>
      <w:r w:rsidR="00E91EE9">
        <w:t>y</w:t>
      </w:r>
      <w:r w:rsidR="00B36ECD" w:rsidRPr="004E7D4D">
        <w:t xml:space="preserve"> o přípravě </w:t>
      </w:r>
      <w:r w:rsidR="003B6CB5">
        <w:t>S</w:t>
      </w:r>
      <w:r w:rsidR="00B36ECD" w:rsidRPr="004E7D4D">
        <w:t>trategie</w:t>
      </w:r>
      <w:r w:rsidR="0080677C" w:rsidRPr="004E7D4D">
        <w:t>, a to zejména.</w:t>
      </w:r>
    </w:p>
    <w:p w14:paraId="7C5093EF" w14:textId="2E24012F" w:rsidR="00B36ECD" w:rsidRPr="004E7D4D" w:rsidRDefault="00B36ECD" w:rsidP="00BB3E36">
      <w:pPr>
        <w:pStyle w:val="Normlnweb"/>
        <w:numPr>
          <w:ilvl w:val="0"/>
          <w:numId w:val="22"/>
        </w:numPr>
        <w:spacing w:before="0" w:beforeAutospacing="0" w:after="0" w:afterAutospacing="0"/>
        <w:ind w:left="714" w:hanging="357"/>
        <w:jc w:val="both"/>
      </w:pPr>
      <w:r w:rsidRPr="004E7D4D">
        <w:t>korespondenčně</w:t>
      </w:r>
    </w:p>
    <w:p w14:paraId="4FA3CC2C" w14:textId="550CF8EE" w:rsidR="00B36ECD" w:rsidRPr="004E7D4D" w:rsidRDefault="00B36ECD" w:rsidP="00BB3E36">
      <w:pPr>
        <w:pStyle w:val="Normlnweb"/>
        <w:numPr>
          <w:ilvl w:val="0"/>
          <w:numId w:val="22"/>
        </w:numPr>
        <w:spacing w:before="0" w:beforeAutospacing="0" w:after="0" w:afterAutospacing="0"/>
        <w:ind w:left="714" w:hanging="357"/>
        <w:jc w:val="both"/>
      </w:pPr>
      <w:r w:rsidRPr="004E7D4D">
        <w:t xml:space="preserve">prostřednictvím společných jednání </w:t>
      </w:r>
      <w:r w:rsidR="00403DDC" w:rsidRPr="004E7D4D">
        <w:t xml:space="preserve">a formou prezentací </w:t>
      </w:r>
      <w:r w:rsidRPr="004E7D4D">
        <w:t xml:space="preserve">(Hotel </w:t>
      </w:r>
      <w:proofErr w:type="spellStart"/>
      <w:r w:rsidRPr="004E7D4D">
        <w:t>Clarion</w:t>
      </w:r>
      <w:proofErr w:type="spellEnd"/>
      <w:r w:rsidRPr="004E7D4D">
        <w:t xml:space="preserve"> – březen 2020, Regionální stálá konference – březen 2020, </w:t>
      </w:r>
      <w:r w:rsidR="00BF48E3" w:rsidRPr="004E7D4D">
        <w:t>srpen 2021</w:t>
      </w:r>
      <w:r w:rsidR="00E91EE9">
        <w:t>)</w:t>
      </w:r>
    </w:p>
    <w:p w14:paraId="29A878CD" w14:textId="1D2EDB0E" w:rsidR="00B36ECD" w:rsidRPr="004E7D4D" w:rsidRDefault="007D0989" w:rsidP="00BB3E36">
      <w:pPr>
        <w:pStyle w:val="Normlnweb"/>
        <w:numPr>
          <w:ilvl w:val="0"/>
          <w:numId w:val="22"/>
        </w:numPr>
        <w:spacing w:before="0" w:beforeAutospacing="0" w:after="0" w:afterAutospacing="0"/>
        <w:ind w:left="714" w:hanging="357"/>
        <w:jc w:val="both"/>
      </w:pPr>
      <w:r>
        <w:t>prostřednictvím seminářů organizovaných</w:t>
      </w:r>
      <w:r w:rsidR="00B36ECD" w:rsidRPr="004E7D4D">
        <w:t xml:space="preserve"> pro obce a MAS, říjen a listopad 2020,</w:t>
      </w:r>
      <w:r w:rsidR="00BB3E36" w:rsidRPr="004E7D4D">
        <w:t xml:space="preserve"> podzim 2021</w:t>
      </w:r>
    </w:p>
    <w:p w14:paraId="22A78AEE" w14:textId="32CBB977" w:rsidR="00AB13C6" w:rsidRPr="004E7D4D" w:rsidRDefault="00B36ECD" w:rsidP="00BB3E36">
      <w:pPr>
        <w:pStyle w:val="Normlnweb"/>
        <w:numPr>
          <w:ilvl w:val="0"/>
          <w:numId w:val="22"/>
        </w:numPr>
        <w:spacing w:before="0" w:beforeAutospacing="0" w:after="0" w:afterAutospacing="0"/>
        <w:ind w:left="714" w:hanging="357"/>
        <w:jc w:val="both"/>
      </w:pPr>
      <w:r w:rsidRPr="004E7D4D">
        <w:t xml:space="preserve">individuálně – </w:t>
      </w:r>
      <w:r w:rsidR="007D0989">
        <w:t xml:space="preserve">osobní </w:t>
      </w:r>
      <w:r w:rsidRPr="004E7D4D">
        <w:t xml:space="preserve">konzultace projektů s obcemi </w:t>
      </w:r>
      <w:r w:rsidR="003B6CB5">
        <w:t xml:space="preserve">probíhá </w:t>
      </w:r>
      <w:r w:rsidRPr="004E7D4D">
        <w:t>průběžně od listopadu 2020</w:t>
      </w:r>
      <w:r w:rsidR="00BF48E3" w:rsidRPr="004E7D4D">
        <w:t xml:space="preserve"> </w:t>
      </w:r>
    </w:p>
    <w:p w14:paraId="69A84ACE" w14:textId="5466A2FC" w:rsidR="005D7B3B" w:rsidRPr="00B53FD1" w:rsidRDefault="005D7B3B" w:rsidP="00BB3E36">
      <w:pPr>
        <w:pStyle w:val="Normlnweb"/>
        <w:numPr>
          <w:ilvl w:val="0"/>
          <w:numId w:val="22"/>
        </w:numPr>
        <w:spacing w:before="0" w:beforeAutospacing="0" w:after="0" w:afterAutospacing="0"/>
        <w:ind w:left="714" w:hanging="357"/>
        <w:jc w:val="both"/>
      </w:pPr>
      <w:r w:rsidRPr="004E7D4D">
        <w:t xml:space="preserve">projednávání na pracovních skupinách – od července 2021. Ustanoveno 7 </w:t>
      </w:r>
      <w:r w:rsidR="003B6CB5">
        <w:t>p</w:t>
      </w:r>
      <w:r w:rsidRPr="004E7D4D">
        <w:t>racovních skupin</w:t>
      </w:r>
      <w:r w:rsidR="00DD17E9" w:rsidRPr="00B53FD1">
        <w:t>.</w:t>
      </w:r>
    </w:p>
    <w:p w14:paraId="33DF2908" w14:textId="5E8FB0E5" w:rsidR="00B36ECD" w:rsidRPr="00575895" w:rsidRDefault="00B36ECD" w:rsidP="00BB3E36">
      <w:pPr>
        <w:pStyle w:val="Normlnweb"/>
        <w:numPr>
          <w:ilvl w:val="0"/>
          <w:numId w:val="22"/>
        </w:numPr>
        <w:spacing w:before="0" w:beforeAutospacing="0" w:after="0" w:afterAutospacing="0"/>
        <w:ind w:left="714" w:hanging="357"/>
        <w:jc w:val="both"/>
      </w:pPr>
      <w:r w:rsidRPr="00575895">
        <w:t>prostřednictvím web</w:t>
      </w:r>
      <w:r w:rsidR="00B93ED7" w:rsidRPr="00575895">
        <w:t xml:space="preserve">ových stránek </w:t>
      </w:r>
      <w:r w:rsidRPr="00575895">
        <w:t>nositele</w:t>
      </w:r>
      <w:r w:rsidR="00B93ED7" w:rsidRPr="00575895">
        <w:t xml:space="preserve">. </w:t>
      </w:r>
      <w:r w:rsidR="003B6CB5">
        <w:t>V</w:t>
      </w:r>
      <w:r w:rsidR="00575895" w:rsidRPr="00575895">
        <w:t xml:space="preserve">yužíván </w:t>
      </w:r>
      <w:r w:rsidR="003B6CB5">
        <w:t xml:space="preserve">byl </w:t>
      </w:r>
      <w:r w:rsidR="00575895" w:rsidRPr="00575895">
        <w:t>web IPRÚ</w:t>
      </w:r>
      <w:r w:rsidR="003B6CB5">
        <w:t>/ITI</w:t>
      </w:r>
      <w:r w:rsidR="00575895" w:rsidRPr="00575895">
        <w:t>. V</w:t>
      </w:r>
      <w:r w:rsidR="00B93ED7" w:rsidRPr="00575895">
        <w:t xml:space="preserve"> současné době </w:t>
      </w:r>
      <w:r w:rsidR="00E91EE9">
        <w:t xml:space="preserve">je provozován </w:t>
      </w:r>
      <w:r w:rsidR="003B6CB5">
        <w:t xml:space="preserve">zcela </w:t>
      </w:r>
      <w:r w:rsidR="00B93ED7" w:rsidRPr="00575895">
        <w:t xml:space="preserve">nový web pro </w:t>
      </w:r>
      <w:r w:rsidR="00575895" w:rsidRPr="00575895">
        <w:t xml:space="preserve">nástroj </w:t>
      </w:r>
      <w:r w:rsidR="00B93ED7" w:rsidRPr="00575895">
        <w:t>ITI</w:t>
      </w:r>
      <w:r w:rsidR="00E91EE9">
        <w:t xml:space="preserve"> </w:t>
      </w:r>
      <w:r w:rsidR="00575895" w:rsidRPr="00575895">
        <w:t>s novou grafikou a kompletními informacemi v nové struktuře.</w:t>
      </w:r>
    </w:p>
    <w:p w14:paraId="0FC5CC51" w14:textId="2205B48B" w:rsidR="002E1AC6" w:rsidRPr="004E7D4D" w:rsidRDefault="00B36ECD" w:rsidP="00BB3E36">
      <w:pPr>
        <w:pStyle w:val="Normlnweb"/>
        <w:spacing w:before="120" w:beforeAutospacing="0" w:after="0" w:afterAutospacing="0"/>
        <w:jc w:val="both"/>
      </w:pPr>
      <w:r w:rsidRPr="004E7D4D">
        <w:t>5)</w:t>
      </w:r>
      <w:r w:rsidRPr="004E7D4D">
        <w:tab/>
      </w:r>
      <w:r w:rsidRPr="004E7D4D">
        <w:rPr>
          <w:b/>
          <w:bCs/>
        </w:rPr>
        <w:t xml:space="preserve">Koordinace s ostatními nástroji územní dimenze. </w:t>
      </w:r>
      <w:r w:rsidR="00403DDC" w:rsidRPr="004E7D4D">
        <w:t>Významnými</w:t>
      </w:r>
      <w:r w:rsidRPr="004E7D4D">
        <w:t xml:space="preserve"> partnery</w:t>
      </w:r>
      <w:r w:rsidRPr="004E7D4D">
        <w:rPr>
          <w:b/>
          <w:bCs/>
        </w:rPr>
        <w:t xml:space="preserve"> </w:t>
      </w:r>
      <w:r w:rsidR="00D539CD" w:rsidRPr="004E7D4D">
        <w:t xml:space="preserve">pro koordinaci aktivit jsou MAS (Místní akční skupiny), které mají v IROP vyčleněný Specifický cíl 5. 1, zaměřený na komunitně vedený místní rozvoj. </w:t>
      </w:r>
      <w:r w:rsidR="0080677C" w:rsidRPr="004E7D4D">
        <w:t>Z</w:t>
      </w:r>
      <w:r w:rsidR="00D539CD" w:rsidRPr="004E7D4D">
        <w:t xml:space="preserve">ástupci MAS </w:t>
      </w:r>
      <w:r w:rsidR="0080677C" w:rsidRPr="004E7D4D">
        <w:t xml:space="preserve">jsou součástí pracovních skupin a zároveň jsou aktivně zapojeni </w:t>
      </w:r>
      <w:r w:rsidR="003B6CB5">
        <w:t xml:space="preserve">do přípravy Strategie </w:t>
      </w:r>
      <w:r w:rsidR="002E1AC6" w:rsidRPr="004E7D4D">
        <w:t xml:space="preserve">z důvodu </w:t>
      </w:r>
      <w:r w:rsidR="00D539CD" w:rsidRPr="004E7D4D">
        <w:t xml:space="preserve">územních překryvů a sladění </w:t>
      </w:r>
      <w:r w:rsidR="003B6CB5">
        <w:t xml:space="preserve">dílčích </w:t>
      </w:r>
      <w:r w:rsidR="00D539CD" w:rsidRPr="004E7D4D">
        <w:t>činnost</w:t>
      </w:r>
      <w:r w:rsidR="00E91EE9">
        <w:t>í</w:t>
      </w:r>
      <w:r w:rsidR="00D539CD" w:rsidRPr="004E7D4D">
        <w:t xml:space="preserve">. Jednání s managementem RIS 3 strategie </w:t>
      </w:r>
      <w:r w:rsidR="002E1AC6" w:rsidRPr="004E7D4D">
        <w:t xml:space="preserve">a zástupci RAP </w:t>
      </w:r>
      <w:r w:rsidR="00D539CD" w:rsidRPr="004E7D4D">
        <w:t>prob</w:t>
      </w:r>
      <w:r w:rsidR="00403DDC" w:rsidRPr="004E7D4D">
        <w:t xml:space="preserve">íhá od začátku vzniku </w:t>
      </w:r>
      <w:r w:rsidR="006F3641">
        <w:t>S</w:t>
      </w:r>
      <w:r w:rsidR="00403DDC" w:rsidRPr="004E7D4D">
        <w:t>trategie</w:t>
      </w:r>
      <w:r w:rsidR="002E1AC6" w:rsidRPr="004E7D4D">
        <w:t>.</w:t>
      </w:r>
    </w:p>
    <w:p w14:paraId="32AA6FCD" w14:textId="79580073" w:rsidR="00AC049B" w:rsidRPr="00AC049B" w:rsidRDefault="007D782C" w:rsidP="00AC049B">
      <w:pPr>
        <w:pStyle w:val="Normlnweb"/>
        <w:spacing w:before="120" w:beforeAutospacing="0" w:after="0" w:afterAutospacing="0"/>
        <w:jc w:val="both"/>
        <w:rPr>
          <w:rStyle w:val="Siln"/>
          <w:u w:val="single"/>
        </w:rPr>
      </w:pPr>
      <w:r>
        <w:rPr>
          <w:rStyle w:val="Siln"/>
          <w:u w:val="single"/>
        </w:rPr>
        <w:t xml:space="preserve">Výstupy </w:t>
      </w:r>
      <w:r w:rsidR="00411EBA">
        <w:rPr>
          <w:rStyle w:val="Siln"/>
          <w:u w:val="single"/>
        </w:rPr>
        <w:t>z dosavadní přípravy Strategie</w:t>
      </w:r>
      <w:r w:rsidR="00AC049B" w:rsidRPr="00AC049B">
        <w:rPr>
          <w:rStyle w:val="Siln"/>
          <w:u w:val="single"/>
        </w:rPr>
        <w:t>.</w:t>
      </w:r>
    </w:p>
    <w:p w14:paraId="18076AFD" w14:textId="6EE7887B" w:rsidR="00BB3E36" w:rsidRDefault="006727BB" w:rsidP="006727BB">
      <w:pPr>
        <w:pStyle w:val="Normlnweb"/>
        <w:numPr>
          <w:ilvl w:val="0"/>
          <w:numId w:val="32"/>
        </w:numPr>
        <w:spacing w:before="120" w:beforeAutospacing="0" w:after="0" w:afterAutospacing="0"/>
        <w:jc w:val="both"/>
      </w:pPr>
      <w:r>
        <w:t>Zpracovaná Koncepční část strategie</w:t>
      </w:r>
      <w:r w:rsidR="0007096E">
        <w:t>;</w:t>
      </w:r>
    </w:p>
    <w:p w14:paraId="4FEB3A7B" w14:textId="5048BFC9" w:rsidR="006727BB" w:rsidRDefault="006F684F" w:rsidP="006727BB">
      <w:pPr>
        <w:pStyle w:val="Normlnweb"/>
        <w:numPr>
          <w:ilvl w:val="0"/>
          <w:numId w:val="32"/>
        </w:numPr>
        <w:spacing w:before="120" w:beforeAutospacing="0" w:after="0" w:afterAutospacing="0"/>
        <w:jc w:val="both"/>
      </w:pPr>
      <w:r>
        <w:t>Osloveno více než 3</w:t>
      </w:r>
      <w:r w:rsidR="007D0989">
        <w:t>5</w:t>
      </w:r>
      <w:r>
        <w:t>0 subjektů v území aglomerace ITI</w:t>
      </w:r>
      <w:r w:rsidR="008512C9">
        <w:t>, do přípravy zapojeno cca 120 subjektů;</w:t>
      </w:r>
    </w:p>
    <w:p w14:paraId="5BEA1B4A" w14:textId="4FEBF3EA" w:rsidR="006727BB" w:rsidRDefault="006727BB" w:rsidP="006727BB">
      <w:pPr>
        <w:pStyle w:val="Normlnweb"/>
        <w:numPr>
          <w:ilvl w:val="0"/>
          <w:numId w:val="32"/>
        </w:numPr>
        <w:spacing w:before="120" w:beforeAutospacing="0" w:after="0" w:afterAutospacing="0"/>
        <w:jc w:val="both"/>
      </w:pPr>
      <w:r>
        <w:lastRenderedPageBreak/>
        <w:t xml:space="preserve">Uskutečněno </w:t>
      </w:r>
      <w:r w:rsidR="008512C9">
        <w:t xml:space="preserve">více než </w:t>
      </w:r>
      <w:r>
        <w:t>160 individuálních či společných jednání</w:t>
      </w:r>
      <w:r w:rsidR="00C3058A">
        <w:t xml:space="preserve"> s partnery v území;</w:t>
      </w:r>
    </w:p>
    <w:p w14:paraId="7EF1F43C" w14:textId="540471C5" w:rsidR="006F684F" w:rsidRPr="004E7D4D" w:rsidRDefault="00C3058A" w:rsidP="00C3058A">
      <w:pPr>
        <w:pStyle w:val="Normlnweb"/>
        <w:numPr>
          <w:ilvl w:val="0"/>
          <w:numId w:val="32"/>
        </w:numPr>
        <w:spacing w:before="120" w:beforeAutospacing="0" w:after="0" w:afterAutospacing="0"/>
        <w:jc w:val="both"/>
      </w:pPr>
      <w:r>
        <w:t xml:space="preserve">V průběhu </w:t>
      </w:r>
      <w:r w:rsidR="006F684F">
        <w:t xml:space="preserve">zjišťování absorpční kapacity </w:t>
      </w:r>
      <w:r>
        <w:t xml:space="preserve">území ITI k prosinci 2021 identifikováno </w:t>
      </w:r>
      <w:r w:rsidR="006F684F">
        <w:t>cca 200 projektů v</w:t>
      </w:r>
      <w:r w:rsidR="00D40D12">
        <w:t xml:space="preserve"> hrubém </w:t>
      </w:r>
      <w:r w:rsidR="006F684F">
        <w:t xml:space="preserve">objemu </w:t>
      </w:r>
      <w:r w:rsidR="00D40D12">
        <w:t>4,4</w:t>
      </w:r>
      <w:r w:rsidR="00AF0059">
        <w:t xml:space="preserve"> mld Kč (dotace EU)</w:t>
      </w:r>
      <w:r>
        <w:t>.</w:t>
      </w:r>
    </w:p>
    <w:sectPr w:rsidR="006F684F" w:rsidRPr="004E7D4D" w:rsidSect="00CE0DC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BF27" w14:textId="77777777" w:rsidR="00E459B3" w:rsidRDefault="00E459B3" w:rsidP="00436BD5">
      <w:pPr>
        <w:spacing w:after="0" w:line="240" w:lineRule="auto"/>
      </w:pPr>
      <w:r>
        <w:separator/>
      </w:r>
    </w:p>
  </w:endnote>
  <w:endnote w:type="continuationSeparator" w:id="0">
    <w:p w14:paraId="17F19F46" w14:textId="77777777" w:rsidR="00E459B3" w:rsidRDefault="00E459B3" w:rsidP="0043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4"/>
        <w:szCs w:val="24"/>
      </w:rPr>
      <w:id w:val="-1892800633"/>
      <w:docPartObj>
        <w:docPartGallery w:val="Page Numbers (Bottom of Page)"/>
        <w:docPartUnique/>
      </w:docPartObj>
    </w:sdtPr>
    <w:sdtEndPr/>
    <w:sdtContent>
      <w:p w14:paraId="01ACF0AE" w14:textId="496E1A88" w:rsidR="003F11C9" w:rsidRPr="00436BD5" w:rsidRDefault="003F11C9" w:rsidP="00436BD5">
        <w:pPr>
          <w:pStyle w:val="Zpat"/>
          <w:jc w:val="center"/>
          <w:rPr>
            <w:rFonts w:ascii="Times New Roman" w:hAnsi="Times New Roman" w:cs="Times New Roman"/>
            <w:sz w:val="24"/>
            <w:szCs w:val="24"/>
          </w:rPr>
        </w:pPr>
        <w:r w:rsidRPr="00436BD5">
          <w:rPr>
            <w:rFonts w:ascii="Times New Roman" w:eastAsiaTheme="majorEastAsia" w:hAnsi="Times New Roman" w:cs="Times New Roman"/>
            <w:sz w:val="24"/>
            <w:szCs w:val="24"/>
          </w:rPr>
          <w:t xml:space="preserve">Str. </w:t>
        </w:r>
        <w:r w:rsidRPr="00436BD5">
          <w:rPr>
            <w:rFonts w:ascii="Times New Roman" w:eastAsiaTheme="minorEastAsia" w:hAnsi="Times New Roman" w:cs="Times New Roman"/>
            <w:sz w:val="24"/>
            <w:szCs w:val="24"/>
          </w:rPr>
          <w:fldChar w:fldCharType="begin"/>
        </w:r>
        <w:r w:rsidRPr="00436BD5">
          <w:rPr>
            <w:rFonts w:ascii="Times New Roman" w:hAnsi="Times New Roman" w:cs="Times New Roman"/>
            <w:sz w:val="24"/>
            <w:szCs w:val="24"/>
          </w:rPr>
          <w:instrText>PAGE    \* MERGEFORMAT</w:instrText>
        </w:r>
        <w:r w:rsidRPr="00436BD5">
          <w:rPr>
            <w:rFonts w:ascii="Times New Roman" w:eastAsiaTheme="minorEastAsia" w:hAnsi="Times New Roman" w:cs="Times New Roman"/>
            <w:sz w:val="24"/>
            <w:szCs w:val="24"/>
          </w:rPr>
          <w:fldChar w:fldCharType="separate"/>
        </w:r>
        <w:r w:rsidRPr="00436BD5">
          <w:rPr>
            <w:rFonts w:ascii="Times New Roman" w:eastAsiaTheme="majorEastAsia" w:hAnsi="Times New Roman" w:cs="Times New Roman"/>
            <w:sz w:val="24"/>
            <w:szCs w:val="24"/>
          </w:rPr>
          <w:t>2</w:t>
        </w:r>
        <w:r w:rsidRPr="00436BD5">
          <w:rPr>
            <w:rFonts w:ascii="Times New Roman" w:eastAsiaTheme="majorEastAsia" w:hAnsi="Times New Roman" w:cs="Times New Roman"/>
            <w:sz w:val="24"/>
            <w:szCs w:val="24"/>
          </w:rPr>
          <w:fldChar w:fldCharType="end"/>
        </w:r>
      </w:p>
    </w:sdtContent>
  </w:sdt>
  <w:p w14:paraId="30C83641" w14:textId="77777777" w:rsidR="003F11C9" w:rsidRPr="00436BD5" w:rsidRDefault="003F11C9">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6EB2" w14:textId="77777777" w:rsidR="00E459B3" w:rsidRDefault="00E459B3" w:rsidP="00436BD5">
      <w:pPr>
        <w:spacing w:after="0" w:line="240" w:lineRule="auto"/>
      </w:pPr>
      <w:r>
        <w:separator/>
      </w:r>
    </w:p>
  </w:footnote>
  <w:footnote w:type="continuationSeparator" w:id="0">
    <w:p w14:paraId="3D8F6B9C" w14:textId="77777777" w:rsidR="00E459B3" w:rsidRDefault="00E459B3" w:rsidP="00436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987"/>
    <w:multiLevelType w:val="hybridMultilevel"/>
    <w:tmpl w:val="60BEB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279D5"/>
    <w:multiLevelType w:val="hybridMultilevel"/>
    <w:tmpl w:val="CE16E1A0"/>
    <w:lvl w:ilvl="0" w:tplc="B172ED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E696F"/>
    <w:multiLevelType w:val="hybridMultilevel"/>
    <w:tmpl w:val="3822E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050B84"/>
    <w:multiLevelType w:val="hybridMultilevel"/>
    <w:tmpl w:val="DC241138"/>
    <w:lvl w:ilvl="0" w:tplc="F8A452D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207B41"/>
    <w:multiLevelType w:val="hybridMultilevel"/>
    <w:tmpl w:val="9ECA4360"/>
    <w:lvl w:ilvl="0" w:tplc="A33E1E2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BB07BE"/>
    <w:multiLevelType w:val="hybridMultilevel"/>
    <w:tmpl w:val="C65EA1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86850"/>
    <w:multiLevelType w:val="hybridMultilevel"/>
    <w:tmpl w:val="07441E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677B71"/>
    <w:multiLevelType w:val="hybridMultilevel"/>
    <w:tmpl w:val="EC1A2F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376E68"/>
    <w:multiLevelType w:val="hybridMultilevel"/>
    <w:tmpl w:val="B268E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716635"/>
    <w:multiLevelType w:val="hybridMultilevel"/>
    <w:tmpl w:val="A4B64CFC"/>
    <w:lvl w:ilvl="0" w:tplc="A33E1E2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FC39AB"/>
    <w:multiLevelType w:val="hybridMultilevel"/>
    <w:tmpl w:val="00A2C6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1F4CB7"/>
    <w:multiLevelType w:val="hybridMultilevel"/>
    <w:tmpl w:val="02F024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9C6798"/>
    <w:multiLevelType w:val="hybridMultilevel"/>
    <w:tmpl w:val="0A3855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B57E93"/>
    <w:multiLevelType w:val="hybridMultilevel"/>
    <w:tmpl w:val="591AC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BC12F0"/>
    <w:multiLevelType w:val="hybridMultilevel"/>
    <w:tmpl w:val="EB584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2F3A1A"/>
    <w:multiLevelType w:val="hybridMultilevel"/>
    <w:tmpl w:val="07E40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9434EC"/>
    <w:multiLevelType w:val="hybridMultilevel"/>
    <w:tmpl w:val="28FE1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3D6C99"/>
    <w:multiLevelType w:val="hybridMultilevel"/>
    <w:tmpl w:val="9B9425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4A9A3CDD"/>
    <w:multiLevelType w:val="hybridMultilevel"/>
    <w:tmpl w:val="5CCECBAC"/>
    <w:lvl w:ilvl="0" w:tplc="04050001">
      <w:start w:val="1"/>
      <w:numFmt w:val="bullet"/>
      <w:lvlText w:val=""/>
      <w:lvlJc w:val="left"/>
      <w:rPr>
        <w:rFonts w:ascii="Symbol" w:hAnsi="Symbol" w:hint="default"/>
      </w:rPr>
    </w:lvl>
    <w:lvl w:ilvl="1" w:tplc="04050001">
      <w:start w:val="1"/>
      <w:numFmt w:val="bullet"/>
      <w:lvlText w:val=""/>
      <w:lvlJc w:val="left"/>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881194"/>
    <w:multiLevelType w:val="hybridMultilevel"/>
    <w:tmpl w:val="41CA5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740623"/>
    <w:multiLevelType w:val="hybridMultilevel"/>
    <w:tmpl w:val="D33A18F8"/>
    <w:lvl w:ilvl="0" w:tplc="AF26C6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8D6C6B"/>
    <w:multiLevelType w:val="hybridMultilevel"/>
    <w:tmpl w:val="C80855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682B58"/>
    <w:multiLevelType w:val="hybridMultilevel"/>
    <w:tmpl w:val="86A882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C80F50"/>
    <w:multiLevelType w:val="hybridMultilevel"/>
    <w:tmpl w:val="FBACAAC4"/>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581A2C54"/>
    <w:multiLevelType w:val="hybridMultilevel"/>
    <w:tmpl w:val="94285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B821F0"/>
    <w:multiLevelType w:val="hybridMultilevel"/>
    <w:tmpl w:val="9A703C34"/>
    <w:lvl w:ilvl="0" w:tplc="F8A452D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C107FF"/>
    <w:multiLevelType w:val="hybridMultilevel"/>
    <w:tmpl w:val="F2625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247B40"/>
    <w:multiLevelType w:val="hybridMultilevel"/>
    <w:tmpl w:val="0910F3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9E67D6"/>
    <w:multiLevelType w:val="hybridMultilevel"/>
    <w:tmpl w:val="1298A916"/>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A5059B"/>
    <w:multiLevelType w:val="hybridMultilevel"/>
    <w:tmpl w:val="644AC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8C0C84"/>
    <w:multiLevelType w:val="hybridMultilevel"/>
    <w:tmpl w:val="B2503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A751C5"/>
    <w:multiLevelType w:val="hybridMultilevel"/>
    <w:tmpl w:val="58566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582ADC"/>
    <w:multiLevelType w:val="hybridMultilevel"/>
    <w:tmpl w:val="0A56C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0062643">
    <w:abstractNumId w:val="21"/>
  </w:num>
  <w:num w:numId="2" w16cid:durableId="778910130">
    <w:abstractNumId w:val="23"/>
  </w:num>
  <w:num w:numId="3" w16cid:durableId="1597709311">
    <w:abstractNumId w:val="1"/>
  </w:num>
  <w:num w:numId="4" w16cid:durableId="1888174443">
    <w:abstractNumId w:val="6"/>
  </w:num>
  <w:num w:numId="5" w16cid:durableId="1930040895">
    <w:abstractNumId w:val="22"/>
  </w:num>
  <w:num w:numId="6" w16cid:durableId="1388534651">
    <w:abstractNumId w:val="0"/>
  </w:num>
  <w:num w:numId="7" w16cid:durableId="515851335">
    <w:abstractNumId w:val="11"/>
  </w:num>
  <w:num w:numId="8" w16cid:durableId="855929044">
    <w:abstractNumId w:val="13"/>
  </w:num>
  <w:num w:numId="9" w16cid:durableId="902524446">
    <w:abstractNumId w:val="14"/>
  </w:num>
  <w:num w:numId="10" w16cid:durableId="1391077904">
    <w:abstractNumId w:val="16"/>
  </w:num>
  <w:num w:numId="11" w16cid:durableId="1937857328">
    <w:abstractNumId w:val="19"/>
  </w:num>
  <w:num w:numId="12" w16cid:durableId="1881892547">
    <w:abstractNumId w:val="27"/>
  </w:num>
  <w:num w:numId="13" w16cid:durableId="757871031">
    <w:abstractNumId w:val="8"/>
  </w:num>
  <w:num w:numId="14" w16cid:durableId="1266427761">
    <w:abstractNumId w:val="32"/>
  </w:num>
  <w:num w:numId="15" w16cid:durableId="1864587920">
    <w:abstractNumId w:val="7"/>
  </w:num>
  <w:num w:numId="16" w16cid:durableId="122769013">
    <w:abstractNumId w:val="15"/>
  </w:num>
  <w:num w:numId="17" w16cid:durableId="883518735">
    <w:abstractNumId w:val="10"/>
  </w:num>
  <w:num w:numId="18" w16cid:durableId="1178885138">
    <w:abstractNumId w:val="5"/>
  </w:num>
  <w:num w:numId="19" w16cid:durableId="1068108664">
    <w:abstractNumId w:val="2"/>
  </w:num>
  <w:num w:numId="20" w16cid:durableId="1551109191">
    <w:abstractNumId w:val="12"/>
  </w:num>
  <w:num w:numId="21" w16cid:durableId="1545872841">
    <w:abstractNumId w:val="17"/>
  </w:num>
  <w:num w:numId="22" w16cid:durableId="1063606673">
    <w:abstractNumId w:val="25"/>
  </w:num>
  <w:num w:numId="23" w16cid:durableId="376005133">
    <w:abstractNumId w:val="3"/>
  </w:num>
  <w:num w:numId="24" w16cid:durableId="550918304">
    <w:abstractNumId w:val="31"/>
  </w:num>
  <w:num w:numId="25" w16cid:durableId="2053378029">
    <w:abstractNumId w:val="30"/>
  </w:num>
  <w:num w:numId="26" w16cid:durableId="99885262">
    <w:abstractNumId w:val="18"/>
  </w:num>
  <w:num w:numId="27" w16cid:durableId="1826512753">
    <w:abstractNumId w:val="26"/>
  </w:num>
  <w:num w:numId="28" w16cid:durableId="496463585">
    <w:abstractNumId w:val="4"/>
  </w:num>
  <w:num w:numId="29" w16cid:durableId="1441880364">
    <w:abstractNumId w:val="9"/>
  </w:num>
  <w:num w:numId="30" w16cid:durableId="528177750">
    <w:abstractNumId w:val="28"/>
  </w:num>
  <w:num w:numId="31" w16cid:durableId="765157508">
    <w:abstractNumId w:val="29"/>
  </w:num>
  <w:num w:numId="32" w16cid:durableId="611396615">
    <w:abstractNumId w:val="24"/>
  </w:num>
  <w:num w:numId="33" w16cid:durableId="10064410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22"/>
    <w:rsid w:val="00017F59"/>
    <w:rsid w:val="00025F08"/>
    <w:rsid w:val="00032B13"/>
    <w:rsid w:val="00037B44"/>
    <w:rsid w:val="00042ACF"/>
    <w:rsid w:val="00045694"/>
    <w:rsid w:val="00060F34"/>
    <w:rsid w:val="0007096E"/>
    <w:rsid w:val="000753EA"/>
    <w:rsid w:val="0008623E"/>
    <w:rsid w:val="00093845"/>
    <w:rsid w:val="000B6253"/>
    <w:rsid w:val="000B6FA9"/>
    <w:rsid w:val="000D145D"/>
    <w:rsid w:val="000E3734"/>
    <w:rsid w:val="000E4E35"/>
    <w:rsid w:val="000E69B1"/>
    <w:rsid w:val="000F0D45"/>
    <w:rsid w:val="000F75F6"/>
    <w:rsid w:val="00100BA7"/>
    <w:rsid w:val="00107A4B"/>
    <w:rsid w:val="001108B9"/>
    <w:rsid w:val="0012059D"/>
    <w:rsid w:val="001515FD"/>
    <w:rsid w:val="00165D54"/>
    <w:rsid w:val="00171CE0"/>
    <w:rsid w:val="00173F2E"/>
    <w:rsid w:val="001741C2"/>
    <w:rsid w:val="0017682B"/>
    <w:rsid w:val="001837B5"/>
    <w:rsid w:val="00191388"/>
    <w:rsid w:val="001946AC"/>
    <w:rsid w:val="001A5297"/>
    <w:rsid w:val="001B1293"/>
    <w:rsid w:val="001B4F96"/>
    <w:rsid w:val="001C5914"/>
    <w:rsid w:val="001D4492"/>
    <w:rsid w:val="001E0915"/>
    <w:rsid w:val="001F544D"/>
    <w:rsid w:val="00201AE3"/>
    <w:rsid w:val="00211538"/>
    <w:rsid w:val="00214F89"/>
    <w:rsid w:val="00232D23"/>
    <w:rsid w:val="00240073"/>
    <w:rsid w:val="002421CA"/>
    <w:rsid w:val="00253A47"/>
    <w:rsid w:val="00255724"/>
    <w:rsid w:val="002628C6"/>
    <w:rsid w:val="00274C46"/>
    <w:rsid w:val="002758D4"/>
    <w:rsid w:val="002822E8"/>
    <w:rsid w:val="002A07D5"/>
    <w:rsid w:val="002B036C"/>
    <w:rsid w:val="002B0486"/>
    <w:rsid w:val="002B3B7B"/>
    <w:rsid w:val="002B6F57"/>
    <w:rsid w:val="002D029D"/>
    <w:rsid w:val="002D192F"/>
    <w:rsid w:val="002D3AEE"/>
    <w:rsid w:val="002D53DD"/>
    <w:rsid w:val="002D6A88"/>
    <w:rsid w:val="002E1AC6"/>
    <w:rsid w:val="002E21B1"/>
    <w:rsid w:val="002E4231"/>
    <w:rsid w:val="002E5F6D"/>
    <w:rsid w:val="002E7568"/>
    <w:rsid w:val="002F0EEB"/>
    <w:rsid w:val="003069B3"/>
    <w:rsid w:val="00316834"/>
    <w:rsid w:val="003214A7"/>
    <w:rsid w:val="003401EA"/>
    <w:rsid w:val="003512C5"/>
    <w:rsid w:val="003633D7"/>
    <w:rsid w:val="003A0741"/>
    <w:rsid w:val="003B1532"/>
    <w:rsid w:val="003B4786"/>
    <w:rsid w:val="003B65D3"/>
    <w:rsid w:val="003B6CB5"/>
    <w:rsid w:val="003D5D48"/>
    <w:rsid w:val="003F11C9"/>
    <w:rsid w:val="00400031"/>
    <w:rsid w:val="004020B6"/>
    <w:rsid w:val="00403DDC"/>
    <w:rsid w:val="00411EBA"/>
    <w:rsid w:val="00436BD5"/>
    <w:rsid w:val="00442863"/>
    <w:rsid w:val="00447690"/>
    <w:rsid w:val="00461137"/>
    <w:rsid w:val="004631DF"/>
    <w:rsid w:val="00470868"/>
    <w:rsid w:val="004B1022"/>
    <w:rsid w:val="004C3283"/>
    <w:rsid w:val="004C411B"/>
    <w:rsid w:val="004D11A7"/>
    <w:rsid w:val="004E6637"/>
    <w:rsid w:val="004E6A22"/>
    <w:rsid w:val="004E7D4D"/>
    <w:rsid w:val="004F1520"/>
    <w:rsid w:val="004F509C"/>
    <w:rsid w:val="004F67FC"/>
    <w:rsid w:val="0052050D"/>
    <w:rsid w:val="005455DA"/>
    <w:rsid w:val="0054797A"/>
    <w:rsid w:val="00552DD9"/>
    <w:rsid w:val="005621F3"/>
    <w:rsid w:val="00567429"/>
    <w:rsid w:val="00575895"/>
    <w:rsid w:val="0057780F"/>
    <w:rsid w:val="00583EFA"/>
    <w:rsid w:val="0058633C"/>
    <w:rsid w:val="005A1909"/>
    <w:rsid w:val="005A534A"/>
    <w:rsid w:val="005B4829"/>
    <w:rsid w:val="005C6C33"/>
    <w:rsid w:val="005D7B3B"/>
    <w:rsid w:val="005E53FD"/>
    <w:rsid w:val="005F4D3F"/>
    <w:rsid w:val="00605DDA"/>
    <w:rsid w:val="0062790E"/>
    <w:rsid w:val="00632D36"/>
    <w:rsid w:val="0063455E"/>
    <w:rsid w:val="00637FD5"/>
    <w:rsid w:val="006417D6"/>
    <w:rsid w:val="0064696B"/>
    <w:rsid w:val="00652416"/>
    <w:rsid w:val="00657C15"/>
    <w:rsid w:val="006727BB"/>
    <w:rsid w:val="006742AD"/>
    <w:rsid w:val="00675F83"/>
    <w:rsid w:val="00685F06"/>
    <w:rsid w:val="006875BE"/>
    <w:rsid w:val="006964F4"/>
    <w:rsid w:val="006A0260"/>
    <w:rsid w:val="006A2494"/>
    <w:rsid w:val="006A5A7F"/>
    <w:rsid w:val="006B39D7"/>
    <w:rsid w:val="006B54ED"/>
    <w:rsid w:val="006C714E"/>
    <w:rsid w:val="006D1330"/>
    <w:rsid w:val="006D701E"/>
    <w:rsid w:val="006F1FBF"/>
    <w:rsid w:val="006F3641"/>
    <w:rsid w:val="006F684F"/>
    <w:rsid w:val="0070164C"/>
    <w:rsid w:val="0070402F"/>
    <w:rsid w:val="00710470"/>
    <w:rsid w:val="0071139B"/>
    <w:rsid w:val="00715375"/>
    <w:rsid w:val="00730076"/>
    <w:rsid w:val="00732FCB"/>
    <w:rsid w:val="00764606"/>
    <w:rsid w:val="0077374F"/>
    <w:rsid w:val="00795356"/>
    <w:rsid w:val="0079647D"/>
    <w:rsid w:val="007A2174"/>
    <w:rsid w:val="007A3850"/>
    <w:rsid w:val="007A5F52"/>
    <w:rsid w:val="007C2C4A"/>
    <w:rsid w:val="007C4040"/>
    <w:rsid w:val="007D0989"/>
    <w:rsid w:val="007D782C"/>
    <w:rsid w:val="007F3A43"/>
    <w:rsid w:val="0080677C"/>
    <w:rsid w:val="00811F46"/>
    <w:rsid w:val="00812081"/>
    <w:rsid w:val="00814BF5"/>
    <w:rsid w:val="00817AE1"/>
    <w:rsid w:val="00817E7F"/>
    <w:rsid w:val="00833820"/>
    <w:rsid w:val="008370BC"/>
    <w:rsid w:val="00841334"/>
    <w:rsid w:val="0084261A"/>
    <w:rsid w:val="00842F93"/>
    <w:rsid w:val="00844B02"/>
    <w:rsid w:val="00850823"/>
    <w:rsid w:val="00850B19"/>
    <w:rsid w:val="008512C9"/>
    <w:rsid w:val="0086454E"/>
    <w:rsid w:val="00870722"/>
    <w:rsid w:val="008752E6"/>
    <w:rsid w:val="00877DEE"/>
    <w:rsid w:val="008829F1"/>
    <w:rsid w:val="008835A0"/>
    <w:rsid w:val="008840AC"/>
    <w:rsid w:val="008908D7"/>
    <w:rsid w:val="008957EC"/>
    <w:rsid w:val="00896A66"/>
    <w:rsid w:val="008A34AE"/>
    <w:rsid w:val="008A485A"/>
    <w:rsid w:val="008A4D2B"/>
    <w:rsid w:val="008C17D7"/>
    <w:rsid w:val="008F71A7"/>
    <w:rsid w:val="009011D7"/>
    <w:rsid w:val="00905CC3"/>
    <w:rsid w:val="00907403"/>
    <w:rsid w:val="00910C7A"/>
    <w:rsid w:val="00914051"/>
    <w:rsid w:val="00943491"/>
    <w:rsid w:val="00947A21"/>
    <w:rsid w:val="00972476"/>
    <w:rsid w:val="009835DF"/>
    <w:rsid w:val="009B148C"/>
    <w:rsid w:val="009B55AE"/>
    <w:rsid w:val="009B71C1"/>
    <w:rsid w:val="009D0ECA"/>
    <w:rsid w:val="009E19C5"/>
    <w:rsid w:val="009E3E60"/>
    <w:rsid w:val="009F71B3"/>
    <w:rsid w:val="00A010A8"/>
    <w:rsid w:val="00A03B9E"/>
    <w:rsid w:val="00A0418A"/>
    <w:rsid w:val="00A25C87"/>
    <w:rsid w:val="00A33BBD"/>
    <w:rsid w:val="00A6200A"/>
    <w:rsid w:val="00A80BF3"/>
    <w:rsid w:val="00A80E64"/>
    <w:rsid w:val="00A87270"/>
    <w:rsid w:val="00A976E8"/>
    <w:rsid w:val="00AA0644"/>
    <w:rsid w:val="00AA2157"/>
    <w:rsid w:val="00AB13C6"/>
    <w:rsid w:val="00AB2C98"/>
    <w:rsid w:val="00AC049B"/>
    <w:rsid w:val="00AD0489"/>
    <w:rsid w:val="00AD14EA"/>
    <w:rsid w:val="00AE1A86"/>
    <w:rsid w:val="00AE4933"/>
    <w:rsid w:val="00AF0059"/>
    <w:rsid w:val="00B1341C"/>
    <w:rsid w:val="00B349A5"/>
    <w:rsid w:val="00B36ECD"/>
    <w:rsid w:val="00B53FD1"/>
    <w:rsid w:val="00B64096"/>
    <w:rsid w:val="00B84DB1"/>
    <w:rsid w:val="00B911A8"/>
    <w:rsid w:val="00B93ED7"/>
    <w:rsid w:val="00B977EE"/>
    <w:rsid w:val="00BA1582"/>
    <w:rsid w:val="00BA5FFF"/>
    <w:rsid w:val="00BB3E36"/>
    <w:rsid w:val="00BE098A"/>
    <w:rsid w:val="00BE439C"/>
    <w:rsid w:val="00BE5126"/>
    <w:rsid w:val="00BF48E3"/>
    <w:rsid w:val="00C070D9"/>
    <w:rsid w:val="00C0773C"/>
    <w:rsid w:val="00C12EE5"/>
    <w:rsid w:val="00C205CD"/>
    <w:rsid w:val="00C3058A"/>
    <w:rsid w:val="00C31DB2"/>
    <w:rsid w:val="00C32FBF"/>
    <w:rsid w:val="00C37576"/>
    <w:rsid w:val="00C4178E"/>
    <w:rsid w:val="00C50FFC"/>
    <w:rsid w:val="00C64192"/>
    <w:rsid w:val="00C6571E"/>
    <w:rsid w:val="00C72EC8"/>
    <w:rsid w:val="00C843D1"/>
    <w:rsid w:val="00C85294"/>
    <w:rsid w:val="00C91A42"/>
    <w:rsid w:val="00CA0171"/>
    <w:rsid w:val="00CA2DD5"/>
    <w:rsid w:val="00CB6C1D"/>
    <w:rsid w:val="00CD10C8"/>
    <w:rsid w:val="00CE0DC1"/>
    <w:rsid w:val="00CE554D"/>
    <w:rsid w:val="00D014A1"/>
    <w:rsid w:val="00D03A88"/>
    <w:rsid w:val="00D072B5"/>
    <w:rsid w:val="00D13A2D"/>
    <w:rsid w:val="00D220D3"/>
    <w:rsid w:val="00D25232"/>
    <w:rsid w:val="00D27966"/>
    <w:rsid w:val="00D355AD"/>
    <w:rsid w:val="00D40D12"/>
    <w:rsid w:val="00D46DD5"/>
    <w:rsid w:val="00D535DD"/>
    <w:rsid w:val="00D539CD"/>
    <w:rsid w:val="00D63A8C"/>
    <w:rsid w:val="00D7182F"/>
    <w:rsid w:val="00D77138"/>
    <w:rsid w:val="00DB1DB2"/>
    <w:rsid w:val="00DD17E9"/>
    <w:rsid w:val="00DE0C24"/>
    <w:rsid w:val="00DE2705"/>
    <w:rsid w:val="00DF0E92"/>
    <w:rsid w:val="00E11398"/>
    <w:rsid w:val="00E23D38"/>
    <w:rsid w:val="00E27743"/>
    <w:rsid w:val="00E441DA"/>
    <w:rsid w:val="00E459B3"/>
    <w:rsid w:val="00E4764D"/>
    <w:rsid w:val="00E5441F"/>
    <w:rsid w:val="00E61BCA"/>
    <w:rsid w:val="00E842CE"/>
    <w:rsid w:val="00E90E9A"/>
    <w:rsid w:val="00E91EE9"/>
    <w:rsid w:val="00E934D6"/>
    <w:rsid w:val="00EA366A"/>
    <w:rsid w:val="00EA5015"/>
    <w:rsid w:val="00ED354F"/>
    <w:rsid w:val="00ED4ED4"/>
    <w:rsid w:val="00ED5187"/>
    <w:rsid w:val="00EE161A"/>
    <w:rsid w:val="00F00AAB"/>
    <w:rsid w:val="00F25144"/>
    <w:rsid w:val="00F3635A"/>
    <w:rsid w:val="00F36AD9"/>
    <w:rsid w:val="00F447BC"/>
    <w:rsid w:val="00F44B36"/>
    <w:rsid w:val="00F53264"/>
    <w:rsid w:val="00F77D57"/>
    <w:rsid w:val="00F83071"/>
    <w:rsid w:val="00FC0A8F"/>
    <w:rsid w:val="00FC1A5E"/>
    <w:rsid w:val="00FC1CDD"/>
    <w:rsid w:val="00FC2176"/>
    <w:rsid w:val="00FE4007"/>
    <w:rsid w:val="00FE5ADB"/>
    <w:rsid w:val="00FE5E3B"/>
    <w:rsid w:val="00FE682C"/>
    <w:rsid w:val="00FF0090"/>
    <w:rsid w:val="00FF0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FD34"/>
  <w15:docId w15:val="{FFBCE5DD-4624-4CFF-93D4-750B146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022"/>
    <w:pPr>
      <w:spacing w:after="200" w:line="276" w:lineRule="auto"/>
    </w:pPr>
  </w:style>
  <w:style w:type="paragraph" w:styleId="Nadpis1">
    <w:name w:val="heading 1"/>
    <w:basedOn w:val="Normln"/>
    <w:next w:val="Normln"/>
    <w:link w:val="Nadpis1Char"/>
    <w:uiPriority w:val="9"/>
    <w:qFormat/>
    <w:rsid w:val="00242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qFormat/>
    <w:rsid w:val="00C6571E"/>
    <w:pPr>
      <w:keepNext/>
      <w:keepLines/>
      <w:spacing w:before="40" w:after="0"/>
      <w:outlineLvl w:val="1"/>
    </w:pPr>
    <w:rPr>
      <w:rFonts w:eastAsia="Calibri" w:cs="Times New Roman"/>
      <w:b/>
      <w:color w:val="323E4F" w:themeColor="text2" w:themeShade="BF"/>
      <w:sz w:val="26"/>
      <w:szCs w:val="26"/>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4B1022"/>
    <w:pPr>
      <w:ind w:left="720"/>
      <w:contextualSpacing/>
    </w:pPr>
  </w:style>
  <w:style w:type="table" w:styleId="Mkatabulky">
    <w:name w:val="Table Grid"/>
    <w:basedOn w:val="Normlntabulka"/>
    <w:uiPriority w:val="39"/>
    <w:rsid w:val="004B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32D36"/>
    <w:rPr>
      <w:sz w:val="16"/>
      <w:szCs w:val="16"/>
    </w:rPr>
  </w:style>
  <w:style w:type="paragraph" w:styleId="Textkomente">
    <w:name w:val="annotation text"/>
    <w:basedOn w:val="Normln"/>
    <w:link w:val="TextkomenteChar"/>
    <w:uiPriority w:val="99"/>
    <w:semiHidden/>
    <w:unhideWhenUsed/>
    <w:rsid w:val="00632D36"/>
    <w:pPr>
      <w:spacing w:line="240" w:lineRule="auto"/>
    </w:pPr>
    <w:rPr>
      <w:sz w:val="20"/>
      <w:szCs w:val="20"/>
    </w:rPr>
  </w:style>
  <w:style w:type="character" w:customStyle="1" w:styleId="TextkomenteChar">
    <w:name w:val="Text komentáře Char"/>
    <w:basedOn w:val="Standardnpsmoodstavce"/>
    <w:link w:val="Textkomente"/>
    <w:uiPriority w:val="99"/>
    <w:semiHidden/>
    <w:rsid w:val="00632D36"/>
    <w:rPr>
      <w:sz w:val="20"/>
      <w:szCs w:val="20"/>
    </w:rPr>
  </w:style>
  <w:style w:type="paragraph" w:styleId="Pedmtkomente">
    <w:name w:val="annotation subject"/>
    <w:basedOn w:val="Textkomente"/>
    <w:next w:val="Textkomente"/>
    <w:link w:val="PedmtkomenteChar"/>
    <w:uiPriority w:val="99"/>
    <w:semiHidden/>
    <w:unhideWhenUsed/>
    <w:rsid w:val="00632D36"/>
    <w:rPr>
      <w:b/>
      <w:bCs/>
    </w:rPr>
  </w:style>
  <w:style w:type="character" w:customStyle="1" w:styleId="PedmtkomenteChar">
    <w:name w:val="Předmět komentáře Char"/>
    <w:basedOn w:val="TextkomenteChar"/>
    <w:link w:val="Pedmtkomente"/>
    <w:uiPriority w:val="99"/>
    <w:semiHidden/>
    <w:rsid w:val="00632D36"/>
    <w:rPr>
      <w:b/>
      <w:bCs/>
      <w:sz w:val="20"/>
      <w:szCs w:val="20"/>
    </w:rPr>
  </w:style>
  <w:style w:type="paragraph" w:styleId="Textbubliny">
    <w:name w:val="Balloon Text"/>
    <w:basedOn w:val="Normln"/>
    <w:link w:val="TextbublinyChar"/>
    <w:uiPriority w:val="99"/>
    <w:semiHidden/>
    <w:unhideWhenUsed/>
    <w:rsid w:val="00632D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D36"/>
    <w:rPr>
      <w:rFonts w:ascii="Segoe UI" w:hAnsi="Segoe UI" w:cs="Segoe UI"/>
      <w:sz w:val="18"/>
      <w:szCs w:val="18"/>
    </w:rPr>
  </w:style>
  <w:style w:type="paragraph" w:styleId="Revize">
    <w:name w:val="Revision"/>
    <w:hidden/>
    <w:uiPriority w:val="99"/>
    <w:semiHidden/>
    <w:rsid w:val="005B4829"/>
    <w:pPr>
      <w:spacing w:after="0" w:line="240" w:lineRule="auto"/>
    </w:pPr>
  </w:style>
  <w:style w:type="character" w:customStyle="1" w:styleId="OdstavecseseznamemChar">
    <w:name w:val="Odstavec se seznamem Char"/>
    <w:aliases w:val="Odstavec_muj Char"/>
    <w:basedOn w:val="Standardnpsmoodstavce"/>
    <w:link w:val="Odstavecseseznamem"/>
    <w:uiPriority w:val="34"/>
    <w:locked/>
    <w:rsid w:val="002E4231"/>
  </w:style>
  <w:style w:type="paragraph" w:customStyle="1" w:styleId="Default">
    <w:name w:val="Default"/>
    <w:rsid w:val="00870722"/>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870722"/>
    <w:rPr>
      <w:b/>
      <w:bCs/>
    </w:rPr>
  </w:style>
  <w:style w:type="paragraph" w:styleId="Normlnweb">
    <w:name w:val="Normal (Web)"/>
    <w:basedOn w:val="Normln"/>
    <w:uiPriority w:val="99"/>
    <w:unhideWhenUsed/>
    <w:rsid w:val="002D53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171CE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71CE0"/>
    <w:rPr>
      <w:rFonts w:ascii="Tahoma" w:hAnsi="Tahoma" w:cs="Tahoma"/>
      <w:sz w:val="16"/>
      <w:szCs w:val="16"/>
    </w:rPr>
  </w:style>
  <w:style w:type="character" w:customStyle="1" w:styleId="Nadpis2Char">
    <w:name w:val="Nadpis 2 Char"/>
    <w:basedOn w:val="Standardnpsmoodstavce"/>
    <w:link w:val="Nadpis2"/>
    <w:uiPriority w:val="99"/>
    <w:rsid w:val="00C6571E"/>
    <w:rPr>
      <w:rFonts w:eastAsia="Calibri" w:cs="Times New Roman"/>
      <w:b/>
      <w:color w:val="323E4F" w:themeColor="text2" w:themeShade="BF"/>
      <w:sz w:val="26"/>
      <w:szCs w:val="26"/>
      <w:lang w:val="en-US" w:eastAsia="cs-CZ"/>
    </w:rPr>
  </w:style>
  <w:style w:type="paragraph" w:customStyle="1" w:styleId="rtejustify">
    <w:name w:val="rtejustify"/>
    <w:basedOn w:val="Normln"/>
    <w:rsid w:val="003B1532"/>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B1532"/>
    <w:rPr>
      <w:i/>
      <w:iCs/>
    </w:rPr>
  </w:style>
  <w:style w:type="paragraph" w:styleId="Zhlav">
    <w:name w:val="header"/>
    <w:basedOn w:val="Normln"/>
    <w:link w:val="ZhlavChar"/>
    <w:uiPriority w:val="99"/>
    <w:unhideWhenUsed/>
    <w:rsid w:val="00436B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6BD5"/>
  </w:style>
  <w:style w:type="paragraph" w:styleId="Zpat">
    <w:name w:val="footer"/>
    <w:basedOn w:val="Normln"/>
    <w:link w:val="ZpatChar"/>
    <w:uiPriority w:val="99"/>
    <w:unhideWhenUsed/>
    <w:rsid w:val="00436BD5"/>
    <w:pPr>
      <w:tabs>
        <w:tab w:val="center" w:pos="4536"/>
        <w:tab w:val="right" w:pos="9072"/>
      </w:tabs>
      <w:spacing w:after="0" w:line="240" w:lineRule="auto"/>
    </w:pPr>
  </w:style>
  <w:style w:type="character" w:customStyle="1" w:styleId="ZpatChar">
    <w:name w:val="Zápatí Char"/>
    <w:basedOn w:val="Standardnpsmoodstavce"/>
    <w:link w:val="Zpat"/>
    <w:uiPriority w:val="99"/>
    <w:rsid w:val="00436BD5"/>
  </w:style>
  <w:style w:type="character" w:styleId="Hypertextovodkaz">
    <w:name w:val="Hyperlink"/>
    <w:basedOn w:val="Standardnpsmoodstavce"/>
    <w:uiPriority w:val="99"/>
    <w:unhideWhenUsed/>
    <w:rsid w:val="008A4D2B"/>
    <w:rPr>
      <w:color w:val="0563C1" w:themeColor="hyperlink"/>
      <w:u w:val="single"/>
    </w:rPr>
  </w:style>
  <w:style w:type="character" w:styleId="Nevyeenzmnka">
    <w:name w:val="Unresolved Mention"/>
    <w:basedOn w:val="Standardnpsmoodstavce"/>
    <w:uiPriority w:val="99"/>
    <w:semiHidden/>
    <w:unhideWhenUsed/>
    <w:rsid w:val="008A4D2B"/>
    <w:rPr>
      <w:color w:val="605E5C"/>
      <w:shd w:val="clear" w:color="auto" w:fill="E1DFDD"/>
    </w:rPr>
  </w:style>
  <w:style w:type="character" w:customStyle="1" w:styleId="Nadpis1Char">
    <w:name w:val="Nadpis 1 Char"/>
    <w:basedOn w:val="Standardnpsmoodstavce"/>
    <w:link w:val="Nadpis1"/>
    <w:uiPriority w:val="9"/>
    <w:rsid w:val="002421CA"/>
    <w:rPr>
      <w:rFonts w:asciiTheme="majorHAnsi" w:eastAsiaTheme="majorEastAsia" w:hAnsiTheme="majorHAnsi" w:cstheme="majorBidi"/>
      <w:color w:val="2E74B5" w:themeColor="accent1" w:themeShade="BF"/>
      <w:sz w:val="32"/>
      <w:szCs w:val="32"/>
    </w:rPr>
  </w:style>
  <w:style w:type="character" w:customStyle="1" w:styleId="h1a">
    <w:name w:val="h1a"/>
    <w:basedOn w:val="Standardnpsmoodstavce"/>
    <w:rsid w:val="0024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1661">
      <w:bodyDiv w:val="1"/>
      <w:marLeft w:val="0"/>
      <w:marRight w:val="0"/>
      <w:marTop w:val="0"/>
      <w:marBottom w:val="0"/>
      <w:divBdr>
        <w:top w:val="none" w:sz="0" w:space="0" w:color="auto"/>
        <w:left w:val="none" w:sz="0" w:space="0" w:color="auto"/>
        <w:bottom w:val="none" w:sz="0" w:space="0" w:color="auto"/>
        <w:right w:val="none" w:sz="0" w:space="0" w:color="auto"/>
      </w:divBdr>
    </w:div>
    <w:div w:id="1516384707">
      <w:bodyDiv w:val="1"/>
      <w:marLeft w:val="0"/>
      <w:marRight w:val="0"/>
      <w:marTop w:val="0"/>
      <w:marBottom w:val="0"/>
      <w:divBdr>
        <w:top w:val="none" w:sz="0" w:space="0" w:color="auto"/>
        <w:left w:val="none" w:sz="0" w:space="0" w:color="auto"/>
        <w:bottom w:val="none" w:sz="0" w:space="0" w:color="auto"/>
        <w:right w:val="none" w:sz="0" w:space="0" w:color="auto"/>
      </w:divBdr>
    </w:div>
    <w:div w:id="1588920531">
      <w:bodyDiv w:val="1"/>
      <w:marLeft w:val="0"/>
      <w:marRight w:val="0"/>
      <w:marTop w:val="0"/>
      <w:marBottom w:val="0"/>
      <w:divBdr>
        <w:top w:val="none" w:sz="0" w:space="0" w:color="auto"/>
        <w:left w:val="none" w:sz="0" w:space="0" w:color="auto"/>
        <w:bottom w:val="none" w:sz="0" w:space="0" w:color="auto"/>
        <w:right w:val="none" w:sz="0" w:space="0" w:color="auto"/>
      </w:divBdr>
    </w:div>
    <w:div w:id="17459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3DD4-4119-409A-BECF-DDB55B39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1452</Words>
  <Characters>8571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Käfer Petr</dc:creator>
  <cp:keywords/>
  <dc:description/>
  <cp:lastModifiedBy>Käfer Petr</cp:lastModifiedBy>
  <cp:revision>5</cp:revision>
  <cp:lastPrinted>2022-08-29T08:17:00Z</cp:lastPrinted>
  <dcterms:created xsi:type="dcterms:W3CDTF">2022-08-25T08:12:00Z</dcterms:created>
  <dcterms:modified xsi:type="dcterms:W3CDTF">2022-08-29T08:18:00Z</dcterms:modified>
</cp:coreProperties>
</file>