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E8" w:rsidRPr="00D074A1" w:rsidRDefault="00B47A51" w:rsidP="00B47A51">
      <w:pPr>
        <w:jc w:val="center"/>
        <w:rPr>
          <w:b/>
          <w:sz w:val="24"/>
          <w:szCs w:val="24"/>
        </w:rPr>
      </w:pPr>
      <w:r w:rsidRPr="00D074A1">
        <w:rPr>
          <w:b/>
          <w:sz w:val="24"/>
          <w:szCs w:val="24"/>
        </w:rPr>
        <w:t>Důvodová zpráva</w:t>
      </w:r>
    </w:p>
    <w:p w:rsidR="00B47A51" w:rsidRPr="00D074A1" w:rsidRDefault="00B47A51" w:rsidP="00B47A51">
      <w:pPr>
        <w:spacing w:line="360" w:lineRule="auto"/>
        <w:jc w:val="both"/>
        <w:rPr>
          <w:sz w:val="24"/>
          <w:szCs w:val="24"/>
        </w:rPr>
      </w:pPr>
      <w:r w:rsidRPr="00D074A1">
        <w:rPr>
          <w:sz w:val="24"/>
          <w:szCs w:val="24"/>
        </w:rPr>
        <w:t xml:space="preserve">V dubnu tohoto roku se na město České Budějovice obrátila organizace Domov Libníč a Centrum sociálních služeb Empatie s žádostí o spolupráci na zajištění sociální služby – domova se zvláštním režimem pro občany města České Budějovice, jejichž příjem nepostačí na pokrytí nákladů spojených s ubytováním a stravou (jedná se o náklady, které nelze hradit z příspěvku na péči). V souladu se zákonem č. 108/2006 Sb., o sociálních službách, musí po úhradě výše uvedených nákladů zbývat uživatelům aspoň 15% z jeho příjmů. </w:t>
      </w:r>
    </w:p>
    <w:p w:rsidR="00B47A51" w:rsidRPr="00D074A1" w:rsidRDefault="00B47A51" w:rsidP="00B47A51">
      <w:pPr>
        <w:spacing w:line="360" w:lineRule="auto"/>
        <w:jc w:val="both"/>
        <w:rPr>
          <w:sz w:val="24"/>
          <w:szCs w:val="24"/>
        </w:rPr>
      </w:pPr>
      <w:r w:rsidRPr="00D074A1">
        <w:rPr>
          <w:sz w:val="24"/>
          <w:szCs w:val="24"/>
        </w:rPr>
        <w:t>Domov Libníč poskytuje své služby lidem s chronickým duševním onemocněním</w:t>
      </w:r>
      <w:r w:rsidR="00D074A1" w:rsidRPr="00D074A1">
        <w:rPr>
          <w:sz w:val="24"/>
          <w:szCs w:val="24"/>
        </w:rPr>
        <w:t xml:space="preserve"> ve věku od 6 do 50 let, služba tohoto typu není poskytována v žádném pobytovém zařízení zřizovaným městem České Budějovice, proto se jeví jako žádoucí Domov Libníč finančně podpořit a umožnit tak občanům města České Budějovice využívat služeb tohoto zařízení. </w:t>
      </w:r>
    </w:p>
    <w:p w:rsidR="00D074A1" w:rsidRPr="00D074A1" w:rsidRDefault="00D074A1" w:rsidP="00B47A51">
      <w:pPr>
        <w:spacing w:line="360" w:lineRule="auto"/>
        <w:jc w:val="both"/>
        <w:rPr>
          <w:sz w:val="24"/>
          <w:szCs w:val="24"/>
        </w:rPr>
      </w:pPr>
      <w:r w:rsidRPr="00D074A1">
        <w:rPr>
          <w:sz w:val="24"/>
          <w:szCs w:val="24"/>
        </w:rPr>
        <w:t>V současné době pobývá v Domově Libníč celkem 8 občanů města. Navrhovaný příspěvek je ve výši 130 tis. Kč</w:t>
      </w:r>
      <w:r w:rsidR="00D01193">
        <w:rPr>
          <w:sz w:val="24"/>
          <w:szCs w:val="24"/>
        </w:rPr>
        <w:t xml:space="preserve"> na rok 2017</w:t>
      </w:r>
      <w:r w:rsidRPr="00D074A1">
        <w:rPr>
          <w:sz w:val="24"/>
          <w:szCs w:val="24"/>
        </w:rPr>
        <w:t>.  Tato částka není kryta rozpočtem odboru sociálních věcí, v případě schválení této dotace dojde následně k rozpočtovému opatření.</w:t>
      </w:r>
    </w:p>
    <w:p w:rsidR="00D074A1" w:rsidRDefault="00D074A1" w:rsidP="00D074A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6641BC">
        <w:rPr>
          <w:rFonts w:ascii="Calibri" w:hAnsi="Calibri"/>
          <w:sz w:val="24"/>
          <w:szCs w:val="24"/>
        </w:rPr>
        <w:t xml:space="preserve">Vzhledem k tomu, že poskytnutím dotace na zajištění </w:t>
      </w:r>
      <w:r>
        <w:rPr>
          <w:rFonts w:ascii="Calibri" w:hAnsi="Calibri"/>
          <w:sz w:val="24"/>
          <w:szCs w:val="24"/>
        </w:rPr>
        <w:t>domova se zvláštním režimem</w:t>
      </w:r>
      <w:r w:rsidRPr="006641BC">
        <w:rPr>
          <w:rFonts w:ascii="Calibri" w:hAnsi="Calibri"/>
          <w:sz w:val="24"/>
          <w:szCs w:val="24"/>
        </w:rPr>
        <w:t xml:space="preserve"> by mohlo dojít k veřejné podpoře těchto organizací, se jeví jako vhodné </w:t>
      </w:r>
      <w:r>
        <w:rPr>
          <w:rFonts w:ascii="Calibri" w:hAnsi="Calibri"/>
          <w:sz w:val="24"/>
          <w:szCs w:val="24"/>
        </w:rPr>
        <w:t>připojit se k pověření Jihočeského kraje k poskytování služby obecně hospodářského zájmu, konkrétně k zajištění dostupnosti poskytování sociální služby – domov se zvláštním režimem v rozsahu základních činnosti na území kraje. Přistoupení k pověření bude uvedeno ve smlouvě o poskytnutí neinvestiční dotace.</w:t>
      </w:r>
    </w:p>
    <w:p w:rsidR="00EF4401" w:rsidRDefault="00EF4401" w:rsidP="00EF4401">
      <w:pPr>
        <w:spacing w:line="360" w:lineRule="auto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Rada města dne </w:t>
      </w:r>
      <w:proofErr w:type="gramStart"/>
      <w:r>
        <w:rPr>
          <w:rFonts w:ascii="Calibri" w:hAnsi="Calibri"/>
          <w:sz w:val="24"/>
          <w:szCs w:val="24"/>
        </w:rPr>
        <w:t>06.06.2017</w:t>
      </w:r>
      <w:proofErr w:type="gramEnd"/>
      <w:r>
        <w:rPr>
          <w:rFonts w:ascii="Calibri" w:hAnsi="Calibri"/>
          <w:sz w:val="24"/>
          <w:szCs w:val="24"/>
        </w:rPr>
        <w:t xml:space="preserve"> projednala návrh na poskytnutí neinvestič</w:t>
      </w:r>
      <w:r>
        <w:rPr>
          <w:rFonts w:ascii="Calibri" w:hAnsi="Calibri"/>
          <w:sz w:val="24"/>
          <w:szCs w:val="24"/>
        </w:rPr>
        <w:t>ní dotace a svým usnesením č. 831</w:t>
      </w:r>
      <w:bookmarkStart w:id="0" w:name="_GoBack"/>
      <w:bookmarkEnd w:id="0"/>
      <w:r>
        <w:rPr>
          <w:rFonts w:ascii="Calibri" w:hAnsi="Calibri"/>
          <w:sz w:val="24"/>
          <w:szCs w:val="24"/>
        </w:rPr>
        <w:t>/2017 doporučuje zastupitelstvu města poskytnutí dotace schválit.</w:t>
      </w:r>
    </w:p>
    <w:p w:rsidR="00EF4401" w:rsidRPr="002A5F30" w:rsidRDefault="00EF4401" w:rsidP="00D074A1">
      <w:pPr>
        <w:spacing w:line="360" w:lineRule="auto"/>
        <w:jc w:val="both"/>
        <w:rPr>
          <w:sz w:val="24"/>
          <w:szCs w:val="24"/>
        </w:rPr>
      </w:pPr>
    </w:p>
    <w:p w:rsidR="00D074A1" w:rsidRDefault="00D074A1" w:rsidP="00B47A51">
      <w:pPr>
        <w:spacing w:line="360" w:lineRule="auto"/>
        <w:jc w:val="both"/>
      </w:pPr>
    </w:p>
    <w:sectPr w:rsidR="00D0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97"/>
    <w:rsid w:val="005F4CE8"/>
    <w:rsid w:val="006A4B97"/>
    <w:rsid w:val="00B47A51"/>
    <w:rsid w:val="00D01193"/>
    <w:rsid w:val="00D074A1"/>
    <w:rsid w:val="00E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287D-8600-4F0E-A0E0-10B77E3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2</cp:revision>
  <dcterms:created xsi:type="dcterms:W3CDTF">2017-06-07T06:36:00Z</dcterms:created>
  <dcterms:modified xsi:type="dcterms:W3CDTF">2017-06-07T06:36:00Z</dcterms:modified>
</cp:coreProperties>
</file>