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148" w:rsidRDefault="004F4AAE" w:rsidP="00230A23">
      <w:pPr>
        <w:spacing w:after="120"/>
        <w:jc w:val="center"/>
        <w:rPr>
          <w:sz w:val="24"/>
          <w:szCs w:val="24"/>
        </w:rPr>
      </w:pPr>
      <w:r>
        <w:rPr>
          <w:b/>
          <w:sz w:val="24"/>
          <w:szCs w:val="24"/>
        </w:rPr>
        <w:t>DŮVODOVÁ ZPRÁVA</w:t>
      </w:r>
    </w:p>
    <w:p w:rsidR="009E2E39" w:rsidRDefault="004F4AAE" w:rsidP="00230A23">
      <w:pPr>
        <w:spacing w:after="120"/>
        <w:ind w:firstLine="425"/>
        <w:jc w:val="both"/>
      </w:pPr>
      <w:r w:rsidRPr="004F4AAE">
        <w:t>Dne 1. srpna 2013 nabyla účinnosti vyhláška č. 220/2013 Sb. ze dne 22. července 2013, o</w:t>
      </w:r>
      <w:r w:rsidR="00694068">
        <w:t> </w:t>
      </w:r>
      <w:r w:rsidRPr="004F4AAE">
        <w:t>požadavcích na schvalování účetních závěrek některých vybraných účetních jednotek.</w:t>
      </w:r>
      <w:r w:rsidR="0083325C">
        <w:t xml:space="preserve"> Tato vyhláška se vztahuje na účetní jednotky, mezi které se řadí i územní samosprávn</w:t>
      </w:r>
      <w:r w:rsidR="004F4326">
        <w:t>é celky a stanovuje postupy pro schválení účetní závěrky.</w:t>
      </w:r>
      <w:r w:rsidR="009E2E39">
        <w:t xml:space="preserve"> </w:t>
      </w:r>
    </w:p>
    <w:p w:rsidR="00CA2E0F" w:rsidRDefault="00CA2E0F" w:rsidP="00230A23">
      <w:pPr>
        <w:spacing w:after="120"/>
        <w:ind w:firstLine="425"/>
        <w:jc w:val="both"/>
      </w:pPr>
      <w:r>
        <w:t>Povinnost schvalování účetních závěrek ve veřejné správě je definována i v zákoně č. 239/2012 Sb., kterým se mění zákon č. 563/1991 Sb., o účetnictví</w:t>
      </w:r>
      <w:r w:rsidR="00FE68C2">
        <w:t xml:space="preserve"> (dále jen zákon)</w:t>
      </w:r>
      <w:r>
        <w:t>, ve znění pozdějších předpisů a další související zákony (např. zákon o obcích)</w:t>
      </w:r>
    </w:p>
    <w:p w:rsidR="004F4326" w:rsidRDefault="00CA2E0F" w:rsidP="00375F38">
      <w:pPr>
        <w:ind w:firstLine="425"/>
        <w:jc w:val="both"/>
      </w:pPr>
      <w:r>
        <w:t xml:space="preserve">Zastupitelstvo </w:t>
      </w:r>
      <w:r w:rsidR="00694068">
        <w:t>města</w:t>
      </w:r>
      <w:r w:rsidR="004F4326">
        <w:t xml:space="preserve"> schvaluje </w:t>
      </w:r>
      <w:r w:rsidR="00522163">
        <w:t xml:space="preserve">do 30. června 2015 účetní závěrku obce za předchozí kalendářní </w:t>
      </w:r>
      <w:r w:rsidR="00EF558A">
        <w:t xml:space="preserve">rok </w:t>
      </w:r>
      <w:r w:rsidR="00522163">
        <w:t xml:space="preserve">sestavenou k rozvahovému dni 31. prosince 2014. </w:t>
      </w:r>
    </w:p>
    <w:p w:rsidR="00375F38" w:rsidRDefault="00375F38" w:rsidP="00375F38">
      <w:pPr>
        <w:spacing w:after="120"/>
        <w:ind w:firstLine="425"/>
        <w:jc w:val="both"/>
      </w:pPr>
      <w:r>
        <w:t>O schválení účetní závěrky sepíše schvalující orgán (zastupitelstvo města) protokol dle ustanovení § 11 vyhlášky č. 220/2013 Sb., ve kterém je zaznamenáno rozhodnutí o schválení/neschválení účetní závěrky a jak každý člen schvalujícího orgánu hlasoval. Tento protokol je součástí informací předávaných do Centrálního systému účetní informací státu CSÚIS.</w:t>
      </w:r>
    </w:p>
    <w:p w:rsidR="00375F38" w:rsidRDefault="00375F38" w:rsidP="00375F38">
      <w:pPr>
        <w:ind w:firstLine="425"/>
        <w:jc w:val="both"/>
      </w:pPr>
    </w:p>
    <w:p w:rsidR="00CA2E0F" w:rsidRPr="004674BC" w:rsidRDefault="00CA2E0F" w:rsidP="00923BD1">
      <w:pPr>
        <w:spacing w:after="120"/>
        <w:jc w:val="both"/>
        <w:rPr>
          <w:b/>
          <w:u w:val="single"/>
        </w:rPr>
      </w:pPr>
      <w:r w:rsidRPr="004674BC">
        <w:rPr>
          <w:b/>
          <w:u w:val="single"/>
        </w:rPr>
        <w:t>Definice účetní závěrky</w:t>
      </w:r>
    </w:p>
    <w:p w:rsidR="00923BD1" w:rsidRDefault="00CA2E0F" w:rsidP="00923BD1">
      <w:pPr>
        <w:spacing w:after="120" w:line="240" w:lineRule="auto"/>
        <w:ind w:firstLine="425"/>
        <w:jc w:val="both"/>
      </w:pPr>
      <w:r w:rsidRPr="00CA2E0F">
        <w:rPr>
          <w:bCs/>
        </w:rPr>
        <w:t>Účetní závěrka</w:t>
      </w:r>
      <w:r w:rsidRPr="00CA2E0F">
        <w:t xml:space="preserve"> představuje soubor </w:t>
      </w:r>
      <w:hyperlink r:id="rId8" w:tooltip="Finanční výkaz" w:history="1">
        <w:r w:rsidRPr="00CA2E0F">
          <w:rPr>
            <w:rStyle w:val="Hypertextovodkaz"/>
            <w:color w:val="auto"/>
            <w:u w:val="none"/>
          </w:rPr>
          <w:t>finančních výkazů</w:t>
        </w:r>
      </w:hyperlink>
      <w:r w:rsidRPr="00CA2E0F">
        <w:t xml:space="preserve">, které </w:t>
      </w:r>
      <w:hyperlink r:id="rId9" w:tooltip="Účetní jednotka" w:history="1">
        <w:r w:rsidRPr="00CA2E0F">
          <w:rPr>
            <w:rStyle w:val="Hypertextovodkaz"/>
            <w:color w:val="auto"/>
            <w:u w:val="none"/>
          </w:rPr>
          <w:t>účetní jednotka</w:t>
        </w:r>
      </w:hyperlink>
      <w:r w:rsidRPr="00CA2E0F">
        <w:t xml:space="preserve"> sestavuje za </w:t>
      </w:r>
      <w:hyperlink r:id="rId10" w:tooltip="Účetní období" w:history="1">
        <w:r w:rsidRPr="00CA2E0F">
          <w:rPr>
            <w:rStyle w:val="Hypertextovodkaz"/>
            <w:color w:val="auto"/>
            <w:u w:val="none"/>
          </w:rPr>
          <w:t>účetní období</w:t>
        </w:r>
      </w:hyperlink>
      <w:r w:rsidRPr="00CA2E0F">
        <w:t xml:space="preserve"> k </w:t>
      </w:r>
      <w:hyperlink r:id="rId11" w:tooltip="Rozvahový den (stránka neexistuje)" w:history="1">
        <w:r w:rsidRPr="00CA2E0F">
          <w:rPr>
            <w:rStyle w:val="Hypertextovodkaz"/>
            <w:color w:val="auto"/>
            <w:u w:val="none"/>
          </w:rPr>
          <w:t>rozvahovému dni</w:t>
        </w:r>
      </w:hyperlink>
      <w:r w:rsidRPr="00CA2E0F">
        <w:t xml:space="preserve"> (tj. k poslednímu dni účetního období). Tyto finanční výkazy vypovídají </w:t>
      </w:r>
      <w:r w:rsidR="00694068">
        <w:t> </w:t>
      </w:r>
      <w:r w:rsidRPr="00CA2E0F">
        <w:t>o</w:t>
      </w:r>
      <w:r w:rsidR="00694068">
        <w:t> ho</w:t>
      </w:r>
      <w:r w:rsidRPr="00CA2E0F">
        <w:t>spodaření společnosti za dané období.</w:t>
      </w:r>
    </w:p>
    <w:p w:rsidR="00CA2E0F" w:rsidRPr="00CA2E0F" w:rsidRDefault="00CA2E0F" w:rsidP="00923BD1">
      <w:pPr>
        <w:spacing w:after="120" w:line="240" w:lineRule="auto"/>
        <w:ind w:firstLine="425"/>
        <w:jc w:val="both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Všechny účetní jednotky sestavují v případech stanovených zákonem o účetnictví účetní závěrku, která tvoří nedílný celek. Jednotlivé finanční výkazy  potom podávají informace o celkovém hospodaření </w:t>
      </w:r>
      <w:r>
        <w:rPr>
          <w:rFonts w:eastAsia="Times New Roman" w:cs="Times New Roman"/>
          <w:lang w:eastAsia="cs-CZ"/>
        </w:rPr>
        <w:t>účetní jednotky</w:t>
      </w:r>
      <w:r w:rsidRPr="00CA2E0F">
        <w:rPr>
          <w:rFonts w:eastAsia="Times New Roman" w:cs="Times New Roman"/>
          <w:lang w:eastAsia="cs-CZ"/>
        </w:rPr>
        <w:t xml:space="preserve">, její finanční síle a schopnosti obstát v budoucnosti. Účetní závěrku dle části třetí zákona o účetnictví tvoří (§ 18): </w:t>
      </w:r>
    </w:p>
    <w:p w:rsidR="00CA2E0F" w:rsidRPr="00CA2E0F" w:rsidRDefault="00CA2E0F" w:rsidP="00923BD1">
      <w:pPr>
        <w:spacing w:line="240" w:lineRule="auto"/>
        <w:ind w:left="709" w:firstLine="709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a) </w:t>
      </w:r>
      <w:r w:rsidRPr="00CA2E0F">
        <w:rPr>
          <w:rFonts w:eastAsia="Times New Roman" w:cs="Times New Roman"/>
          <w:bCs/>
          <w:lang w:eastAsia="cs-CZ"/>
        </w:rPr>
        <w:t>rozvaha (bilance)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Pr="00CA2E0F" w:rsidRDefault="00CA2E0F" w:rsidP="00923BD1">
      <w:pPr>
        <w:spacing w:line="240" w:lineRule="auto"/>
        <w:ind w:left="709" w:firstLine="709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b) </w:t>
      </w:r>
      <w:r w:rsidRPr="00CA2E0F">
        <w:rPr>
          <w:rFonts w:eastAsia="Times New Roman" w:cs="Times New Roman"/>
          <w:bCs/>
          <w:lang w:eastAsia="cs-CZ"/>
        </w:rPr>
        <w:t>výkaz zisků a ztrát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Default="00CA2E0F" w:rsidP="00923BD1">
      <w:pPr>
        <w:spacing w:after="120" w:line="240" w:lineRule="auto"/>
        <w:ind w:left="709" w:firstLine="709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c) </w:t>
      </w:r>
      <w:r w:rsidRPr="00CA2E0F">
        <w:rPr>
          <w:rFonts w:eastAsia="Times New Roman" w:cs="Times New Roman"/>
          <w:bCs/>
          <w:lang w:eastAsia="cs-CZ"/>
        </w:rPr>
        <w:t>příloha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Pr="00CA2E0F" w:rsidRDefault="00205EE6" w:rsidP="00923BD1">
      <w:pPr>
        <w:spacing w:after="120" w:line="240" w:lineRule="auto"/>
        <w:ind w:firstLine="425"/>
        <w:jc w:val="both"/>
        <w:rPr>
          <w:rFonts w:cs="Tahoma"/>
        </w:rPr>
      </w:pPr>
      <w:r w:rsidRPr="00205EE6">
        <w:rPr>
          <w:rFonts w:eastAsia="Times New Roman" w:cs="Times New Roman"/>
          <w:lang w:eastAsia="cs-CZ"/>
        </w:rPr>
        <w:t>Statutární město České Budějovice splňuje</w:t>
      </w:r>
      <w:r w:rsidR="008E2DE9">
        <w:rPr>
          <w:rFonts w:eastAsia="Times New Roman" w:cs="Times New Roman"/>
          <w:lang w:eastAsia="cs-CZ"/>
        </w:rPr>
        <w:t xml:space="preserve"> i</w:t>
      </w:r>
      <w:r w:rsidRPr="00205EE6">
        <w:rPr>
          <w:rFonts w:eastAsia="Times New Roman" w:cs="Times New Roman"/>
          <w:lang w:eastAsia="cs-CZ"/>
        </w:rPr>
        <w:t xml:space="preserve"> kritéria pro</w:t>
      </w:r>
      <w:r w:rsidRPr="00205EE6">
        <w:rPr>
          <w:rFonts w:cs="Tahoma"/>
        </w:rPr>
        <w:t xml:space="preserve"> vybrané účetní jednotky uvedená </w:t>
      </w:r>
      <w:r w:rsidRPr="008E2DE9">
        <w:rPr>
          <w:rFonts w:cs="Tahoma"/>
        </w:rPr>
        <w:t xml:space="preserve">v </w:t>
      </w:r>
      <w:hyperlink r:id="rId12" w:anchor="par20" w:history="1">
        <w:r w:rsidRPr="008E2DE9">
          <w:rPr>
            <w:rStyle w:val="Hypertextovodkaz"/>
            <w:rFonts w:cs="Tahoma"/>
            <w:color w:val="auto"/>
            <w:u w:val="none"/>
          </w:rPr>
          <w:t>§ 20</w:t>
        </w:r>
      </w:hyperlink>
      <w:r w:rsidRPr="008E2DE9">
        <w:rPr>
          <w:rFonts w:cs="Tahoma"/>
        </w:rPr>
        <w:t xml:space="preserve"> odst. 1 písm. a) bodech 1 a 2. (</w:t>
      </w:r>
      <w:r w:rsidR="005242D1" w:rsidRPr="008E2DE9">
        <w:rPr>
          <w:rFonts w:cs="Tahoma"/>
        </w:rPr>
        <w:t>A</w:t>
      </w:r>
      <w:r w:rsidRPr="008E2DE9">
        <w:rPr>
          <w:rFonts w:cs="Tahoma"/>
        </w:rPr>
        <w:t>ktiva celkem více než 40 000</w:t>
      </w:r>
      <w:r w:rsidR="005242D1" w:rsidRPr="008E2DE9">
        <w:rPr>
          <w:rFonts w:cs="Tahoma"/>
        </w:rPr>
        <w:t> </w:t>
      </w:r>
      <w:r w:rsidRPr="008E2DE9">
        <w:rPr>
          <w:rFonts w:cs="Tahoma"/>
        </w:rPr>
        <w:t>000</w:t>
      </w:r>
      <w:r w:rsidR="005242D1" w:rsidRPr="008E2DE9">
        <w:rPr>
          <w:rFonts w:cs="Tahoma"/>
        </w:rPr>
        <w:t>,--</w:t>
      </w:r>
      <w:r w:rsidRPr="008E2DE9">
        <w:rPr>
          <w:rFonts w:cs="Tahoma"/>
        </w:rPr>
        <w:t xml:space="preserve"> Kč a roční úhrn čistého obratu</w:t>
      </w:r>
      <w:r w:rsidRPr="005242D1">
        <w:rPr>
          <w:rFonts w:cs="Tahoma"/>
        </w:rPr>
        <w:t xml:space="preserve"> více než 80 000</w:t>
      </w:r>
      <w:r w:rsidR="005242D1" w:rsidRPr="005242D1">
        <w:rPr>
          <w:rFonts w:cs="Tahoma"/>
        </w:rPr>
        <w:t> </w:t>
      </w:r>
      <w:r w:rsidRPr="005242D1">
        <w:rPr>
          <w:rFonts w:cs="Tahoma"/>
        </w:rPr>
        <w:t>000</w:t>
      </w:r>
      <w:r w:rsidR="005242D1" w:rsidRPr="005242D1">
        <w:rPr>
          <w:rFonts w:cs="Tahoma"/>
        </w:rPr>
        <w:t>,--</w:t>
      </w:r>
      <w:r w:rsidRPr="005242D1">
        <w:rPr>
          <w:rFonts w:cs="Tahoma"/>
        </w:rPr>
        <w:t xml:space="preserve"> Kč</w:t>
      </w:r>
      <w:r w:rsidR="005242D1" w:rsidRPr="005242D1">
        <w:rPr>
          <w:rFonts w:cs="Tahoma"/>
        </w:rPr>
        <w:t>)</w:t>
      </w:r>
      <w:r w:rsidRPr="005242D1">
        <w:rPr>
          <w:rFonts w:cs="Tahoma"/>
        </w:rPr>
        <w:t>.</w:t>
      </w:r>
      <w:r w:rsidR="005242D1">
        <w:rPr>
          <w:rFonts w:cs="Tahoma"/>
        </w:rPr>
        <w:t xml:space="preserve"> </w:t>
      </w:r>
      <w:r w:rsidRPr="005242D1">
        <w:rPr>
          <w:rFonts w:cs="Tahoma"/>
        </w:rPr>
        <w:t>Z toho důvodu musí účetní závěrka též obsahovat:</w:t>
      </w:r>
    </w:p>
    <w:p w:rsidR="00CA2E0F" w:rsidRPr="00CA2E0F" w:rsidRDefault="00CA2E0F" w:rsidP="00923BD1">
      <w:pPr>
        <w:spacing w:line="240" w:lineRule="auto"/>
        <w:ind w:left="720" w:firstLine="697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d) </w:t>
      </w:r>
      <w:r w:rsidRPr="00CA2E0F">
        <w:rPr>
          <w:rFonts w:eastAsia="Times New Roman" w:cs="Times New Roman"/>
          <w:bCs/>
          <w:lang w:eastAsia="cs-CZ"/>
        </w:rPr>
        <w:t>přehled o peněžních tocích (cash-flow)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CA2E0F" w:rsidRPr="00CA2E0F" w:rsidRDefault="00CA2E0F" w:rsidP="00923BD1">
      <w:pPr>
        <w:spacing w:line="240" w:lineRule="auto"/>
        <w:ind w:left="720" w:firstLine="697"/>
        <w:rPr>
          <w:rFonts w:eastAsia="Times New Roman" w:cs="Times New Roman"/>
          <w:lang w:eastAsia="cs-CZ"/>
        </w:rPr>
      </w:pPr>
      <w:r w:rsidRPr="00CA2E0F">
        <w:rPr>
          <w:rFonts w:eastAsia="Times New Roman" w:cs="Times New Roman"/>
          <w:lang w:eastAsia="cs-CZ"/>
        </w:rPr>
        <w:t xml:space="preserve">e) </w:t>
      </w:r>
      <w:r w:rsidRPr="00CA2E0F">
        <w:rPr>
          <w:rFonts w:eastAsia="Times New Roman" w:cs="Times New Roman"/>
          <w:bCs/>
          <w:lang w:eastAsia="cs-CZ"/>
        </w:rPr>
        <w:t>přehled o změnách vlastního kapitálu</w:t>
      </w:r>
      <w:r w:rsidRPr="00CA2E0F">
        <w:rPr>
          <w:rFonts w:eastAsia="Times New Roman" w:cs="Times New Roman"/>
          <w:lang w:eastAsia="cs-CZ"/>
        </w:rPr>
        <w:t xml:space="preserve"> </w:t>
      </w:r>
    </w:p>
    <w:p w:rsidR="00923BD1" w:rsidRDefault="00923BD1" w:rsidP="00923BD1">
      <w:pPr>
        <w:jc w:val="both"/>
        <w:rPr>
          <w:rFonts w:eastAsia="Times New Roman" w:cs="Times New Roman"/>
          <w:lang w:eastAsia="cs-CZ"/>
        </w:rPr>
      </w:pPr>
    </w:p>
    <w:p w:rsidR="005242D1" w:rsidRPr="004674BC" w:rsidRDefault="006C66E9" w:rsidP="00923BD1">
      <w:pPr>
        <w:spacing w:after="120"/>
        <w:jc w:val="both"/>
        <w:rPr>
          <w:b/>
          <w:u w:val="single"/>
        </w:rPr>
      </w:pPr>
      <w:r w:rsidRPr="004674BC">
        <w:rPr>
          <w:b/>
          <w:u w:val="single"/>
        </w:rPr>
        <w:t>Schvalování účetní závěrky</w:t>
      </w:r>
    </w:p>
    <w:p w:rsidR="006C66E9" w:rsidRDefault="00CA4630" w:rsidP="000D0D1F">
      <w:pPr>
        <w:ind w:firstLine="425"/>
        <w:jc w:val="both"/>
      </w:pPr>
      <w:r>
        <w:t>Proces schvalování účetní</w:t>
      </w:r>
      <w:r w:rsidR="006C66E9">
        <w:t xml:space="preserve"> závěr</w:t>
      </w:r>
      <w:r>
        <w:t xml:space="preserve">ky pro vybrané účetní jednotky </w:t>
      </w:r>
      <w:r w:rsidR="006C66E9">
        <w:t>se řídí vyhláškou č. 220/2013 Sb.</w:t>
      </w:r>
    </w:p>
    <w:p w:rsidR="00923BD1" w:rsidRDefault="00CA4630" w:rsidP="000D0D1F">
      <w:pPr>
        <w:spacing w:after="120"/>
        <w:jc w:val="both"/>
      </w:pPr>
      <w:r>
        <w:t>Schválení finančních výkazů a vysvětlujících materiálů tvořících účetní závěrku je podmíněno zejména posouzením úplnosti a průkaznosti účetnictví a vyhodnocením předvídatelných rizik a ztrát ve vztahu k věrnému a poctivému obrazu účetnictví a finanční situace účetní jednotky. Přitom zobrazení účetnictví ve výkazech je věrné, jestliže obsah položek účetní závěrky odpovídá skutečnému stavu, který je přitom zobrazen v souladu s účetními metodami, jejichž použití je účetní jednotce uloženo na základě zákona. Zobrazení skutečnosti se považuje za poctivé, když jsou při něm použity účetní metody způsobem, který vede k dosažení věrnosti.</w:t>
      </w:r>
    </w:p>
    <w:p w:rsidR="00CA4630" w:rsidRDefault="00FE68C2" w:rsidP="00230A23">
      <w:pPr>
        <w:spacing w:after="120"/>
        <w:ind w:firstLine="425"/>
        <w:jc w:val="both"/>
      </w:pPr>
      <w:r>
        <w:t xml:space="preserve">V rámci sestavení účetní závěrky za účetní jednotku </w:t>
      </w:r>
      <w:r w:rsidR="00390340">
        <w:t>„</w:t>
      </w:r>
      <w:r>
        <w:t>Statutární město České Budějovice</w:t>
      </w:r>
      <w:r w:rsidR="00390340">
        <w:t>“</w:t>
      </w:r>
      <w:r>
        <w:t xml:space="preserve">, k rozvahovému dni 31. prosince 2014, byly zaúčtovány všechny známé účetní případy, které věcně </w:t>
      </w:r>
      <w:r>
        <w:lastRenderedPageBreak/>
        <w:t>a</w:t>
      </w:r>
      <w:r w:rsidR="00694068">
        <w:t> </w:t>
      </w:r>
      <w:r>
        <w:t xml:space="preserve">časově souvisí s hospodařením města České Budějovice v roce 2014. Zaúčtované účetní případy byly doloženy věcně správnými doklady s náležitostmi dle § 11 zákona a v souladu s vnitřními směrnicemi města. Účetní jednotka provedla </w:t>
      </w:r>
      <w:r w:rsidR="00170B96">
        <w:t>inventarizaci majetku a závazků k rozvahovému dni a skutečné stavy majetku a závazků dle provedené inventarizace souhlasí se stavem účtů v účetnictví.</w:t>
      </w:r>
    </w:p>
    <w:p w:rsidR="00170B96" w:rsidRDefault="00170B96" w:rsidP="007161B1">
      <w:pPr>
        <w:spacing w:after="120"/>
        <w:ind w:firstLine="425"/>
        <w:jc w:val="both"/>
      </w:pPr>
      <w:r>
        <w:t xml:space="preserve">K rozvahovému dni 31. prosince 2014 byly za kalendářní rok 2014 zpracovány předepsané výkazy účetní závěrky a v termínu byly zaslány do </w:t>
      </w:r>
      <w:r w:rsidR="00EF558A">
        <w:t>CSÚIS (</w:t>
      </w:r>
      <w:r>
        <w:t>Centrálního systému účetních informací státu</w:t>
      </w:r>
      <w:r w:rsidR="00EF558A">
        <w:t>)</w:t>
      </w:r>
      <w:r>
        <w:t>. Zaslané výkazy prošly nastavenými kontrolami v C</w:t>
      </w:r>
      <w:r w:rsidR="00EF558A">
        <w:t>S</w:t>
      </w:r>
      <w:r>
        <w:t>ÚIS systému a splňují základní výkazové a</w:t>
      </w:r>
      <w:r w:rsidR="00694068">
        <w:t> </w:t>
      </w:r>
      <w:r>
        <w:t>mezivýkazové vazby.</w:t>
      </w:r>
    </w:p>
    <w:p w:rsidR="007161B1" w:rsidRPr="004674BC" w:rsidRDefault="00AB48F2" w:rsidP="00694068">
      <w:pPr>
        <w:spacing w:after="120"/>
        <w:jc w:val="both"/>
        <w:rPr>
          <w:b/>
          <w:u w:val="single"/>
        </w:rPr>
      </w:pPr>
      <w:r w:rsidRPr="004674BC">
        <w:rPr>
          <w:b/>
          <w:u w:val="single"/>
        </w:rPr>
        <w:t>Kontrola</w:t>
      </w:r>
      <w:r w:rsidR="00694068" w:rsidRPr="004674BC">
        <w:rPr>
          <w:b/>
          <w:u w:val="single"/>
        </w:rPr>
        <w:t xml:space="preserve"> </w:t>
      </w:r>
      <w:r w:rsidRPr="004674BC">
        <w:rPr>
          <w:b/>
          <w:u w:val="single"/>
        </w:rPr>
        <w:t>mezitímních</w:t>
      </w:r>
      <w:r w:rsidR="00694068" w:rsidRPr="004674BC">
        <w:rPr>
          <w:b/>
          <w:u w:val="single"/>
        </w:rPr>
        <w:t xml:space="preserve"> závěrek v průběhu roku 2014</w:t>
      </w:r>
    </w:p>
    <w:p w:rsidR="00694068" w:rsidRDefault="00694068" w:rsidP="008722E1">
      <w:pPr>
        <w:spacing w:after="120"/>
        <w:ind w:firstLine="425"/>
        <w:jc w:val="both"/>
      </w:pPr>
      <w:r>
        <w:t xml:space="preserve">Na základě ustanovení čl. 12 </w:t>
      </w:r>
      <w:r w:rsidR="00BB204F">
        <w:t>s</w:t>
      </w:r>
      <w:r>
        <w:t xml:space="preserve">měrnice č.1/2014 o schvalování účetní závěrky statutárního města České Budějovice </w:t>
      </w:r>
      <w:r w:rsidR="00BB204F">
        <w:t xml:space="preserve">(dále jen Směrnice) </w:t>
      </w:r>
      <w:r>
        <w:t xml:space="preserve">provedl odbor kontroly v průběhu roku 2014 </w:t>
      </w:r>
      <w:r w:rsidR="00771C72">
        <w:t xml:space="preserve">následující </w:t>
      </w:r>
      <w:r>
        <w:t>přezk</w:t>
      </w:r>
      <w:r w:rsidR="00AB48F2">
        <w:t>oumání</w:t>
      </w:r>
      <w:r>
        <w:t xml:space="preserve"> mezitímních účetních závěrek, ke kterým vyhotovil zprávy, </w:t>
      </w:r>
      <w:r w:rsidR="00771C72">
        <w:t>jež</w:t>
      </w:r>
      <w:r>
        <w:t xml:space="preserve"> byly </w:t>
      </w:r>
      <w:r w:rsidR="00AB48F2">
        <w:t>přeloženy</w:t>
      </w:r>
      <w:r>
        <w:t xml:space="preserve"> finančnímu výboru </w:t>
      </w:r>
      <w:r w:rsidR="008722E1">
        <w:t>zastupitelstva města</w:t>
      </w:r>
      <w:r>
        <w:t>.</w:t>
      </w:r>
    </w:p>
    <w:p w:rsidR="008722E1" w:rsidRDefault="00771C72" w:rsidP="008722E1">
      <w:pPr>
        <w:pStyle w:val="Odstavecseseznamem"/>
        <w:numPr>
          <w:ilvl w:val="0"/>
          <w:numId w:val="6"/>
        </w:numPr>
        <w:ind w:left="357" w:hanging="357"/>
        <w:jc w:val="both"/>
        <w:rPr>
          <w:u w:val="single"/>
        </w:rPr>
      </w:pPr>
      <w:r w:rsidRPr="008722E1">
        <w:rPr>
          <w:u w:val="single"/>
        </w:rPr>
        <w:t>Zpráva o dílčím přezkoumání účetní závěrky za I. a II. čtvrtletí 2014 ze dne 15. srpna 2014</w:t>
      </w:r>
    </w:p>
    <w:p w:rsidR="00243447" w:rsidRDefault="008722E1" w:rsidP="008722E1">
      <w:pPr>
        <w:pStyle w:val="Odstavecseseznamem"/>
        <w:spacing w:before="120"/>
        <w:ind w:left="357"/>
        <w:jc w:val="both"/>
      </w:pPr>
      <w:r>
        <w:t xml:space="preserve">Ze závěru zprávy vyplývá, že odbor kontroly </w:t>
      </w:r>
      <w:r w:rsidRPr="00AB48F2">
        <w:rPr>
          <w:b/>
        </w:rPr>
        <w:t>nezjistil skutečnosti</w:t>
      </w:r>
      <w:r>
        <w:t xml:space="preserve">, které mohou mít vliv na úplnost průkaznost účetnictví. </w:t>
      </w:r>
    </w:p>
    <w:p w:rsidR="00243447" w:rsidRDefault="008722E1" w:rsidP="008722E1">
      <w:pPr>
        <w:pStyle w:val="Odstavecseseznamem"/>
        <w:spacing w:before="120"/>
        <w:ind w:left="357"/>
        <w:jc w:val="both"/>
      </w:pPr>
      <w:r w:rsidRPr="00606583">
        <w:t>Finanční výbor</w:t>
      </w:r>
      <w:r>
        <w:t xml:space="preserve"> zastupitelstva města předložil tuto zprávu radě města </w:t>
      </w:r>
      <w:r w:rsidRPr="00AB48F2">
        <w:rPr>
          <w:b/>
        </w:rPr>
        <w:t>bez připomínek</w:t>
      </w:r>
      <w:r>
        <w:t xml:space="preserve">. </w:t>
      </w:r>
    </w:p>
    <w:p w:rsidR="003E5E39" w:rsidRDefault="008722E1" w:rsidP="008722E1">
      <w:pPr>
        <w:pStyle w:val="Odstavecseseznamem"/>
        <w:spacing w:before="120"/>
        <w:ind w:left="357"/>
        <w:jc w:val="both"/>
      </w:pPr>
      <w:r>
        <w:t xml:space="preserve">Rada města přijala vyjádření Finančního výboru </w:t>
      </w:r>
      <w:r w:rsidR="000D0D1F">
        <w:t>zastupitelstva města</w:t>
      </w:r>
      <w:r>
        <w:t xml:space="preserve"> usnesením č.</w:t>
      </w:r>
      <w:r w:rsidR="000D0D1F">
        <w:t> </w:t>
      </w:r>
      <w:r>
        <w:t>1587/2014.</w:t>
      </w:r>
    </w:p>
    <w:p w:rsidR="008722E1" w:rsidRDefault="008722E1" w:rsidP="008722E1">
      <w:pPr>
        <w:pStyle w:val="Odstavecseseznamem"/>
        <w:spacing w:before="120"/>
        <w:ind w:left="357"/>
        <w:jc w:val="both"/>
      </w:pPr>
    </w:p>
    <w:p w:rsidR="008722E1" w:rsidRDefault="008722E1" w:rsidP="008722E1">
      <w:pPr>
        <w:pStyle w:val="Odstavecseseznamem"/>
        <w:numPr>
          <w:ilvl w:val="0"/>
          <w:numId w:val="6"/>
        </w:numPr>
        <w:jc w:val="both"/>
        <w:rPr>
          <w:u w:val="single"/>
        </w:rPr>
      </w:pPr>
      <w:r>
        <w:rPr>
          <w:u w:val="single"/>
        </w:rPr>
        <w:t xml:space="preserve">Zpráva o </w:t>
      </w:r>
      <w:r w:rsidRPr="008722E1">
        <w:rPr>
          <w:u w:val="single"/>
        </w:rPr>
        <w:t xml:space="preserve">dílčím </w:t>
      </w:r>
      <w:r>
        <w:rPr>
          <w:u w:val="single"/>
        </w:rPr>
        <w:t xml:space="preserve">přezkoumání účetní závěrky za </w:t>
      </w:r>
      <w:r w:rsidRPr="008722E1">
        <w:rPr>
          <w:u w:val="single"/>
        </w:rPr>
        <w:t>I</w:t>
      </w:r>
      <w:r>
        <w:rPr>
          <w:u w:val="single"/>
        </w:rPr>
        <w:t>I</w:t>
      </w:r>
      <w:r w:rsidRPr="008722E1">
        <w:rPr>
          <w:u w:val="single"/>
        </w:rPr>
        <w:t xml:space="preserve">I. čtvrtletí 2014 ze dne 1. </w:t>
      </w:r>
      <w:r>
        <w:rPr>
          <w:u w:val="single"/>
        </w:rPr>
        <w:t>prosince</w:t>
      </w:r>
      <w:r w:rsidRPr="008722E1">
        <w:rPr>
          <w:u w:val="single"/>
        </w:rPr>
        <w:t xml:space="preserve"> 2014</w:t>
      </w:r>
    </w:p>
    <w:p w:rsidR="00243447" w:rsidRDefault="008722E1" w:rsidP="008722E1">
      <w:pPr>
        <w:pStyle w:val="Odstavecseseznamem"/>
        <w:spacing w:before="120"/>
        <w:ind w:left="360"/>
        <w:jc w:val="both"/>
      </w:pPr>
      <w:r>
        <w:t xml:space="preserve">Ze závěru zprávy vyplývá, že odbor kontroly </w:t>
      </w:r>
      <w:r w:rsidRPr="00526426">
        <w:rPr>
          <w:b/>
        </w:rPr>
        <w:t>nezjistil skutečnosti</w:t>
      </w:r>
      <w:r>
        <w:t xml:space="preserve">, které mohou mít vliv na úplnost průkaznost účetnictví. </w:t>
      </w:r>
    </w:p>
    <w:p w:rsidR="008722E1" w:rsidRPr="008722E1" w:rsidRDefault="008722E1" w:rsidP="008722E1">
      <w:pPr>
        <w:pStyle w:val="Odstavecseseznamem"/>
        <w:spacing w:before="120"/>
        <w:ind w:left="360"/>
        <w:jc w:val="both"/>
        <w:rPr>
          <w:u w:val="single"/>
        </w:rPr>
      </w:pPr>
      <w:r w:rsidRPr="00606583">
        <w:t>Finanční výbor</w:t>
      </w:r>
      <w:r>
        <w:t xml:space="preserve"> zastupitelstva města</w:t>
      </w:r>
      <w:r w:rsidR="000D0D1F">
        <w:t xml:space="preserve"> </w:t>
      </w:r>
      <w:r w:rsidR="000D0D1F" w:rsidRPr="00606583">
        <w:rPr>
          <w:b/>
        </w:rPr>
        <w:t>vzal zprávu o přezkoumání na vědomí</w:t>
      </w:r>
      <w:r w:rsidR="000D0D1F">
        <w:t xml:space="preserve"> </w:t>
      </w:r>
      <w:r w:rsidR="000D0D1F" w:rsidRPr="00606583">
        <w:rPr>
          <w:b/>
        </w:rPr>
        <w:t>s doporučením</w:t>
      </w:r>
      <w:r w:rsidR="000D0D1F">
        <w:t xml:space="preserve"> rozdělovat pohledávky ještě podle lhůty po splatnosti. Možnost sledování pohledávek podle lhůty splatnosti je v současné době v řešení se správcem účetního systému.</w:t>
      </w:r>
    </w:p>
    <w:p w:rsidR="008722E1" w:rsidRDefault="008722E1" w:rsidP="008722E1">
      <w:pPr>
        <w:pStyle w:val="Odstavecseseznamem"/>
        <w:spacing w:after="120"/>
        <w:ind w:left="360"/>
        <w:jc w:val="both"/>
      </w:pPr>
      <w:r>
        <w:t xml:space="preserve">Rada města přijala vyjádření Finančního výboru ZM usnesením č. </w:t>
      </w:r>
      <w:r w:rsidR="000D0D1F">
        <w:t>265/2015</w:t>
      </w:r>
      <w:r>
        <w:t>.</w:t>
      </w:r>
    </w:p>
    <w:p w:rsidR="000D0D1F" w:rsidRPr="004674BC" w:rsidRDefault="00503983" w:rsidP="00170B96">
      <w:pPr>
        <w:spacing w:after="120"/>
        <w:jc w:val="both"/>
        <w:rPr>
          <w:b/>
          <w:u w:val="single"/>
        </w:rPr>
      </w:pPr>
      <w:r w:rsidRPr="004674BC">
        <w:rPr>
          <w:b/>
          <w:u w:val="single"/>
        </w:rPr>
        <w:t>Roční zpráva odboru kontroly</w:t>
      </w:r>
    </w:p>
    <w:p w:rsidR="00503983" w:rsidRPr="00503983" w:rsidRDefault="00503983" w:rsidP="00503983">
      <w:pPr>
        <w:spacing w:after="120"/>
        <w:ind w:firstLine="425"/>
        <w:jc w:val="both"/>
      </w:pPr>
      <w:r w:rsidRPr="00503983">
        <w:t>Podkladem pro schvalování účetní závěrky je i roční zpráv</w:t>
      </w:r>
      <w:r>
        <w:t>a</w:t>
      </w:r>
      <w:r w:rsidRPr="00503983">
        <w:t xml:space="preserve"> odboru kontroly, v níž </w:t>
      </w:r>
      <w:r>
        <w:t xml:space="preserve">jsou zhodnoceny výsledky provedených řídících kontrol a interních auditů v průběhu roku 2014. Z přiložené zprávy vyplývá, že v auditovaných oblastech nebyly zjištěny nedostatky, resp. byly zjištěny drobné rozdíly, které byly v průběhu účetního období opraveny (evidence majetku města v systémech ENO a GINIS) a v souhrnném hodnocení je konstatováno, že uvedené systémy </w:t>
      </w:r>
      <w:r w:rsidRPr="00503983">
        <w:rPr>
          <w:b/>
        </w:rPr>
        <w:t>věrně zobrazují majetek</w:t>
      </w:r>
      <w:r>
        <w:t xml:space="preserve"> v nich evidovaný. </w:t>
      </w:r>
    </w:p>
    <w:p w:rsidR="00170B96" w:rsidRPr="004674BC" w:rsidRDefault="00946752" w:rsidP="00170B96">
      <w:pPr>
        <w:spacing w:after="120"/>
        <w:jc w:val="both"/>
        <w:rPr>
          <w:b/>
          <w:u w:val="single"/>
        </w:rPr>
      </w:pPr>
      <w:r w:rsidRPr="004674BC">
        <w:rPr>
          <w:b/>
          <w:u w:val="single"/>
        </w:rPr>
        <w:t>Zpráva o výsledku přezkoumání hospodaření</w:t>
      </w:r>
      <w:r w:rsidR="00694068" w:rsidRPr="004674BC">
        <w:rPr>
          <w:b/>
          <w:u w:val="single"/>
        </w:rPr>
        <w:t xml:space="preserve"> auditorskou společností</w:t>
      </w:r>
    </w:p>
    <w:p w:rsidR="00946752" w:rsidRDefault="00EF66AB" w:rsidP="00170B96">
      <w:pPr>
        <w:spacing w:after="120"/>
        <w:ind w:firstLine="425"/>
        <w:jc w:val="both"/>
      </w:pPr>
      <w:r>
        <w:t xml:space="preserve">Dne 10. dubna 2015 </w:t>
      </w:r>
      <w:r w:rsidR="00503983">
        <w:t xml:space="preserve">předala </w:t>
      </w:r>
      <w:r>
        <w:t>auditorsk</w:t>
      </w:r>
      <w:r w:rsidR="00503983">
        <w:t>á</w:t>
      </w:r>
      <w:r>
        <w:t xml:space="preserve"> společnost BDO CB s.r.o. „Zpráv</w:t>
      </w:r>
      <w:r w:rsidR="00503983">
        <w:t>u</w:t>
      </w:r>
      <w:r>
        <w:t xml:space="preserve"> nezávislého auditora o</w:t>
      </w:r>
      <w:r w:rsidR="00503983">
        <w:t> </w:t>
      </w:r>
      <w:r>
        <w:t xml:space="preserve">výsledku přezkoumání hospodaření za rok 2014“. Zpráva byla </w:t>
      </w:r>
      <w:r w:rsidR="00503983">
        <w:t xml:space="preserve">vypracována </w:t>
      </w:r>
      <w:r w:rsidR="00946752">
        <w:t>podle zákona č.</w:t>
      </w:r>
      <w:r w:rsidR="00694068">
        <w:t> </w:t>
      </w:r>
      <w:r w:rsidR="00946752">
        <w:t>93/2009 Sb., o</w:t>
      </w:r>
      <w:r w:rsidR="00503983">
        <w:t> </w:t>
      </w:r>
      <w:r w:rsidR="00946752">
        <w:t>auditorech a o změně některých zákonů, ve znění pozdějších předpisů, auditorského standardu č. 52, dalších relevantních předpisů vydaných Komorou auditorů České republiky, podle ustanovení §</w:t>
      </w:r>
      <w:r w:rsidR="00503983">
        <w:t> </w:t>
      </w:r>
      <w:r w:rsidR="00946752">
        <w:t>42 zákona č. 128/2000 Sb., o obcích, ve znění pozdějších předpisů a podle ustanovení §</w:t>
      </w:r>
      <w:r w:rsidR="00694068">
        <w:t> </w:t>
      </w:r>
      <w:r w:rsidR="00946752">
        <w:t>10 zákona č.</w:t>
      </w:r>
      <w:r w:rsidR="00503983">
        <w:t> </w:t>
      </w:r>
      <w:r w:rsidR="00946752">
        <w:t>420/2004 Sb., o přezkoumávání hospodaření územních samosprávných celků a</w:t>
      </w:r>
      <w:r w:rsidR="00694068">
        <w:t> </w:t>
      </w:r>
      <w:r w:rsidR="00946752">
        <w:t xml:space="preserve">dobrovolných svazků obcí, ve znění pozdějších předpisů. </w:t>
      </w:r>
    </w:p>
    <w:p w:rsidR="00946752" w:rsidRDefault="00946752" w:rsidP="00170B96">
      <w:pPr>
        <w:spacing w:after="120"/>
        <w:ind w:firstLine="425"/>
        <w:jc w:val="both"/>
      </w:pPr>
      <w:r>
        <w:lastRenderedPageBreak/>
        <w:t>Dle ustanovení § 10 odst. 2 písm. d) a odst. 3 zákona č. 420/2004 Sb., o přezkoumávání hospodaření územních samosprávných celků a dobrovolných svazků obcí, ve znění pozdějších předpisů musí být ve zprávě o výsledku přezkoumání hospodaření uvedeno, zda při přezkoumání hospodaření byly zjištěny chyby a nedostatky, a to bez ohledu na jejich významnost (materialitu) a jejich vztah k hospodaření města jako celku.</w:t>
      </w:r>
    </w:p>
    <w:p w:rsidR="00A63D32" w:rsidRDefault="00494373" w:rsidP="009E2E39">
      <w:pPr>
        <w:spacing w:after="120"/>
        <w:ind w:firstLine="425"/>
        <w:jc w:val="both"/>
      </w:pPr>
      <w:r>
        <w:t>V závěru zprávy je konstatováno, že p</w:t>
      </w:r>
      <w:r w:rsidR="00946752">
        <w:t xml:space="preserve">ři přezkoumání hospodaření statutárního města České Budějovice za rok 2014 byly zjištěny chyby a nedostatky uvedené v ustanovení </w:t>
      </w:r>
      <w:r w:rsidR="002961FB">
        <w:t>§ 10 odst. 3 písm. b).</w:t>
      </w:r>
      <w:r w:rsidR="009E2E39">
        <w:t xml:space="preserve"> </w:t>
      </w:r>
      <w:r w:rsidR="002961FB">
        <w:t>Chyby a nedostatky zjištěné při dílčím přezkoumání v průběhu roku 2014, u nichž byla možná okamžitá náprava, byly</w:t>
      </w:r>
      <w:r w:rsidR="00EF558A">
        <w:t xml:space="preserve"> k 31. prosinci 2014 </w:t>
      </w:r>
      <w:r w:rsidR="002961FB">
        <w:t>územním celkem odstraněny.</w:t>
      </w:r>
      <w:r w:rsidR="007C367B">
        <w:t xml:space="preserve"> </w:t>
      </w:r>
      <w:r w:rsidR="002961FB">
        <w:t xml:space="preserve">Dále zpráva obsahuje 13 </w:t>
      </w:r>
      <w:r>
        <w:t>nedostatků</w:t>
      </w:r>
      <w:r w:rsidR="002961FB">
        <w:t xml:space="preserve"> uveden</w:t>
      </w:r>
      <w:r>
        <w:t>ých</w:t>
      </w:r>
      <w:r w:rsidR="002961FB">
        <w:t xml:space="preserve"> v příloze B</w:t>
      </w:r>
      <w:r>
        <w:t>.</w:t>
      </w:r>
      <w:r w:rsidR="002961FB">
        <w:t xml:space="preserve"> </w:t>
      </w:r>
      <w:r>
        <w:t>V</w:t>
      </w:r>
      <w:r w:rsidR="002961FB">
        <w:t xml:space="preserve"> návrhu zprávy bylo původně uvedeno 15 </w:t>
      </w:r>
      <w:r>
        <w:t xml:space="preserve">zjištěných </w:t>
      </w:r>
      <w:r w:rsidR="002961FB">
        <w:t>chyb</w:t>
      </w:r>
      <w:r>
        <w:t>a nedostatků</w:t>
      </w:r>
      <w:r w:rsidR="00A63D32">
        <w:t xml:space="preserve">, </w:t>
      </w:r>
      <w:r>
        <w:t xml:space="preserve">ve stanovisku k výsledku přezkoumání byly ke dvěma zjištěním </w:t>
      </w:r>
      <w:r w:rsidR="00A63D32">
        <w:t>uplatněny</w:t>
      </w:r>
      <w:r>
        <w:t xml:space="preserve"> námitky, které </w:t>
      </w:r>
      <w:r w:rsidR="00A63D32">
        <w:t xml:space="preserve">po prověření </w:t>
      </w:r>
      <w:r w:rsidR="002961FB">
        <w:t xml:space="preserve">auditorská společnost BDO CB s.r.o. přijala. </w:t>
      </w:r>
    </w:p>
    <w:p w:rsidR="002961FB" w:rsidRDefault="008E2DE9" w:rsidP="009E2E39">
      <w:pPr>
        <w:spacing w:after="120"/>
        <w:ind w:firstLine="425"/>
        <w:jc w:val="both"/>
      </w:pPr>
      <w:r>
        <w:t xml:space="preserve">K zjištěným chybám </w:t>
      </w:r>
      <w:r w:rsidR="00A63D32">
        <w:t xml:space="preserve">a nedostatkům </w:t>
      </w:r>
      <w:r>
        <w:t>již byla vy</w:t>
      </w:r>
      <w:r w:rsidR="00A63D32">
        <w:t xml:space="preserve">pracována </w:t>
      </w:r>
      <w:r>
        <w:t>nápravná opatření s</w:t>
      </w:r>
      <w:r w:rsidR="00A63D32">
        <w:t> konkrétními termíny jejich splnění a osobní zodpovědností příslušných vedoucích pracovníků magistrátu.</w:t>
      </w:r>
    </w:p>
    <w:p w:rsidR="002961FB" w:rsidRPr="004674BC" w:rsidRDefault="002961FB" w:rsidP="009E2E39">
      <w:pPr>
        <w:spacing w:after="120"/>
        <w:jc w:val="both"/>
        <w:rPr>
          <w:b/>
          <w:u w:val="single"/>
        </w:rPr>
      </w:pPr>
      <w:r w:rsidRPr="004674BC">
        <w:rPr>
          <w:b/>
          <w:u w:val="single"/>
        </w:rPr>
        <w:t>Závěr zprávy o výsledku přezkoumání hospodaření</w:t>
      </w:r>
    </w:p>
    <w:p w:rsidR="00923BD1" w:rsidRDefault="002961FB" w:rsidP="00170B96">
      <w:pPr>
        <w:spacing w:after="120"/>
        <w:ind w:firstLine="425"/>
        <w:jc w:val="both"/>
      </w:pPr>
      <w:r>
        <w:t xml:space="preserve">V závěru zprávy o výsledku hospodaření je uvedeno prohlášení, že na základě provedeného přezkoumání hospodaření města </w:t>
      </w:r>
      <w:r w:rsidRPr="00A63D32">
        <w:rPr>
          <w:b/>
        </w:rPr>
        <w:t>ne</w:t>
      </w:r>
      <w:r w:rsidR="005E65FF" w:rsidRPr="00A63D32">
        <w:rPr>
          <w:b/>
        </w:rPr>
        <w:t>byly zjištěny žádné skutečnosti</w:t>
      </w:r>
      <w:r w:rsidR="005E65FF">
        <w:t>, které by vedly k přesvědčení, že přezkoumávané hospodaření není ve všech významných ohledech v souladu s hledisky přezkoumání hospodaření.</w:t>
      </w:r>
      <w:r w:rsidR="00923BD1">
        <w:t xml:space="preserve"> </w:t>
      </w:r>
      <w:r w:rsidR="005E65FF">
        <w:t xml:space="preserve">Při přezkoumání hospodaření </w:t>
      </w:r>
      <w:r w:rsidR="005E65FF" w:rsidRPr="00A63D32">
        <w:rPr>
          <w:b/>
        </w:rPr>
        <w:t>nebyla zjištěna žádná další významná rizika</w:t>
      </w:r>
      <w:r w:rsidR="00923BD1" w:rsidRPr="00A63D32">
        <w:rPr>
          <w:b/>
        </w:rPr>
        <w:t>, která mohou mít negativní dopad na hospodaření územního celku Statutární město České Budějovice v budoucnosti</w:t>
      </w:r>
      <w:r w:rsidR="00923BD1">
        <w:t>.</w:t>
      </w:r>
    </w:p>
    <w:p w:rsidR="00230A23" w:rsidRDefault="00923BD1" w:rsidP="00170B96">
      <w:pPr>
        <w:spacing w:after="120"/>
        <w:ind w:firstLine="425"/>
        <w:jc w:val="both"/>
      </w:pPr>
      <w:r>
        <w:t xml:space="preserve">Z  auditorského vyjádření vyplývá, že při přezkoumání hospodaření roku 2014 </w:t>
      </w:r>
      <w:r w:rsidRPr="00923BD1">
        <w:rPr>
          <w:b/>
        </w:rPr>
        <w:t>nebyly shledány nedostatky spočívající v neúplnosti,</w:t>
      </w:r>
      <w:r>
        <w:rPr>
          <w:b/>
        </w:rPr>
        <w:t xml:space="preserve"> nesprávnosti nebo </w:t>
      </w:r>
      <w:r w:rsidRPr="00923BD1">
        <w:rPr>
          <w:b/>
        </w:rPr>
        <w:t xml:space="preserve">neprůkaznosti vedení účetnictví </w:t>
      </w:r>
      <w:r w:rsidRPr="00A63D32">
        <w:t>a účetnictví</w:t>
      </w:r>
      <w:r>
        <w:t xml:space="preserve"> statutárního města České Budějovice tak </w:t>
      </w:r>
      <w:r w:rsidRPr="00923BD1">
        <w:rPr>
          <w:b/>
        </w:rPr>
        <w:t>naplňuje kritéria úplnosti, správnosti a průkaznosti, věrně</w:t>
      </w:r>
      <w:r w:rsidR="009E2E39">
        <w:rPr>
          <w:b/>
        </w:rPr>
        <w:t xml:space="preserve"> </w:t>
      </w:r>
      <w:r w:rsidRPr="00923BD1">
        <w:rPr>
          <w:b/>
        </w:rPr>
        <w:t xml:space="preserve">obrazuje finanční situaci účetní jednotky a </w:t>
      </w:r>
      <w:r w:rsidRPr="00923BD1">
        <w:rPr>
          <w:b/>
          <w:u w:val="single"/>
        </w:rPr>
        <w:t xml:space="preserve">splňuje </w:t>
      </w:r>
      <w:r w:rsidR="00A63D32">
        <w:rPr>
          <w:b/>
          <w:u w:val="single"/>
        </w:rPr>
        <w:t>tím</w:t>
      </w:r>
      <w:r w:rsidRPr="00923BD1">
        <w:rPr>
          <w:b/>
          <w:u w:val="single"/>
        </w:rPr>
        <w:t xml:space="preserve"> podmínky pro schválení účetní závěrky města.</w:t>
      </w:r>
    </w:p>
    <w:p w:rsidR="000D0D1F" w:rsidRPr="004674BC" w:rsidRDefault="00B56D7D" w:rsidP="000D0D1F">
      <w:pPr>
        <w:spacing w:after="120"/>
        <w:jc w:val="both"/>
        <w:rPr>
          <w:b/>
          <w:u w:val="single"/>
        </w:rPr>
      </w:pPr>
      <w:r w:rsidRPr="004674BC">
        <w:rPr>
          <w:b/>
          <w:u w:val="single"/>
        </w:rPr>
        <w:t xml:space="preserve">Vyjádření Finančního výboru </w:t>
      </w:r>
      <w:r w:rsidR="004674BC" w:rsidRPr="004674BC">
        <w:rPr>
          <w:b/>
          <w:u w:val="single"/>
        </w:rPr>
        <w:t>Zastupitelstva města České Budějovice</w:t>
      </w:r>
    </w:p>
    <w:p w:rsidR="00B56D7D" w:rsidRDefault="00B56D7D" w:rsidP="000D0D1F">
      <w:pPr>
        <w:spacing w:after="120"/>
        <w:jc w:val="both"/>
      </w:pPr>
      <w:r w:rsidRPr="00B56D7D">
        <w:t xml:space="preserve">Finanční výbor zastupitelstva města </w:t>
      </w:r>
      <w:r>
        <w:t xml:space="preserve">na svém jednání konaném dne 20. </w:t>
      </w:r>
      <w:r w:rsidR="004674BC">
        <w:t>k</w:t>
      </w:r>
      <w:r>
        <w:t xml:space="preserve">větna letošního roku projednal předložený materiál a přijal usnesení, v němž </w:t>
      </w:r>
      <w:r w:rsidRPr="00CD3D61">
        <w:rPr>
          <w:b/>
        </w:rPr>
        <w:t>doporučuje radě města a zastupitelstvu města schválit účetní závěrku za rok 2014 bez připomínek, tj. v předloženém znění</w:t>
      </w:r>
      <w:r w:rsidR="00CD3D61" w:rsidRPr="00CD3D61">
        <w:rPr>
          <w:b/>
        </w:rPr>
        <w:t>.</w:t>
      </w:r>
    </w:p>
    <w:p w:rsidR="00B56D7D" w:rsidRDefault="00B56D7D" w:rsidP="000D0D1F">
      <w:pPr>
        <w:spacing w:after="120"/>
        <w:jc w:val="both"/>
      </w:pPr>
      <w:r>
        <w:t>V souladu s ustanovením čl. 6, odst. (3), písm. b</w:t>
      </w:r>
      <w:r w:rsidR="00BB204F">
        <w:t xml:space="preserve">) Směrnice </w:t>
      </w:r>
      <w:r w:rsidR="004674BC">
        <w:t xml:space="preserve">předložil finanční výbor radě města na jejím jednání dne 3. 6. 2015 </w:t>
      </w:r>
      <w:r w:rsidR="00BB204F">
        <w:t>stanovisko</w:t>
      </w:r>
      <w:r w:rsidR="004674BC">
        <w:t xml:space="preserve">, v němž </w:t>
      </w:r>
      <w:r w:rsidR="004674BC" w:rsidRPr="004674BC">
        <w:rPr>
          <w:b/>
        </w:rPr>
        <w:t xml:space="preserve">nemá k  materiálu </w:t>
      </w:r>
      <w:r w:rsidR="00BB204F">
        <w:rPr>
          <w:b/>
        </w:rPr>
        <w:t xml:space="preserve">o účetní závěrce </w:t>
      </w:r>
      <w:r w:rsidR="004674BC" w:rsidRPr="004674BC">
        <w:rPr>
          <w:b/>
        </w:rPr>
        <w:t>připomínky</w:t>
      </w:r>
      <w:r w:rsidR="004674BC">
        <w:t xml:space="preserve"> a rada města v přijatém usnesení č. 804/2015 vzala uvedené vyjádření na vědomí.</w:t>
      </w:r>
    </w:p>
    <w:p w:rsidR="00035D8E" w:rsidRPr="00035D8E" w:rsidRDefault="00035D8E" w:rsidP="000D0D1F">
      <w:pPr>
        <w:spacing w:after="120"/>
        <w:jc w:val="both"/>
        <w:rPr>
          <w:b/>
          <w:u w:val="single"/>
        </w:rPr>
      </w:pPr>
      <w:r w:rsidRPr="00035D8E">
        <w:rPr>
          <w:b/>
          <w:u w:val="single"/>
        </w:rPr>
        <w:t>Projednání návrhu na schválení účetní závěrky za rok 2014 v radě města</w:t>
      </w:r>
    </w:p>
    <w:p w:rsidR="00035D8E" w:rsidRDefault="00035D8E" w:rsidP="00035D8E">
      <w:pPr>
        <w:pStyle w:val="Default"/>
        <w:spacing w:after="120" w:line="276" w:lineRule="auto"/>
        <w:jc w:val="both"/>
        <w:rPr>
          <w:rFonts w:asciiTheme="minorHAnsi" w:hAnsiTheme="minorHAnsi" w:cstheme="minorBidi"/>
          <w:color w:val="auto"/>
          <w:sz w:val="22"/>
          <w:szCs w:val="22"/>
        </w:rPr>
      </w:pPr>
      <w:r>
        <w:rPr>
          <w:rFonts w:asciiTheme="minorHAnsi" w:hAnsiTheme="minorHAnsi" w:cstheme="minorBidi"/>
          <w:color w:val="auto"/>
          <w:sz w:val="22"/>
          <w:szCs w:val="22"/>
        </w:rPr>
        <w:t>Rada města na svém jednání dne 1</w:t>
      </w:r>
      <w:r>
        <w:rPr>
          <w:rFonts w:asciiTheme="minorHAnsi" w:hAnsiTheme="minorHAnsi" w:cstheme="minorBidi"/>
          <w:color w:val="auto"/>
          <w:sz w:val="22"/>
          <w:szCs w:val="22"/>
        </w:rPr>
        <w:t>7</w:t>
      </w:r>
      <w:r>
        <w:rPr>
          <w:rFonts w:asciiTheme="minorHAnsi" w:hAnsiTheme="minorHAnsi" w:cstheme="minorBidi"/>
          <w:color w:val="auto"/>
          <w:sz w:val="22"/>
          <w:szCs w:val="22"/>
        </w:rPr>
        <w:t xml:space="preserve">. </w:t>
      </w:r>
      <w:r>
        <w:rPr>
          <w:rFonts w:asciiTheme="minorHAnsi" w:hAnsiTheme="minorHAnsi" w:cstheme="minorBidi"/>
          <w:color w:val="auto"/>
          <w:sz w:val="22"/>
          <w:szCs w:val="22"/>
        </w:rPr>
        <w:t>6</w:t>
      </w:r>
      <w:r>
        <w:rPr>
          <w:rFonts w:asciiTheme="minorHAnsi" w:hAnsiTheme="minorHAnsi" w:cstheme="minorBidi"/>
          <w:color w:val="auto"/>
          <w:sz w:val="22"/>
          <w:szCs w:val="22"/>
        </w:rPr>
        <w:t>. 201</w:t>
      </w:r>
      <w:r>
        <w:rPr>
          <w:rFonts w:asciiTheme="minorHAnsi" w:hAnsiTheme="minorHAnsi" w:cstheme="minorBidi"/>
          <w:color w:val="auto"/>
          <w:sz w:val="22"/>
          <w:szCs w:val="22"/>
        </w:rPr>
        <w:t>5</w:t>
      </w:r>
      <w:r>
        <w:rPr>
          <w:rFonts w:asciiTheme="minorHAnsi" w:hAnsiTheme="minorHAnsi" w:cstheme="minorBidi"/>
          <w:color w:val="auto"/>
          <w:sz w:val="22"/>
          <w:szCs w:val="22"/>
        </w:rPr>
        <w:t xml:space="preserve"> přijala usnesení č. 8</w:t>
      </w:r>
      <w:r>
        <w:rPr>
          <w:rFonts w:asciiTheme="minorHAnsi" w:hAnsiTheme="minorHAnsi" w:cstheme="minorBidi"/>
          <w:color w:val="auto"/>
          <w:sz w:val="22"/>
          <w:szCs w:val="22"/>
        </w:rPr>
        <w:t>92</w:t>
      </w:r>
      <w:r>
        <w:rPr>
          <w:rFonts w:asciiTheme="minorHAnsi" w:hAnsiTheme="minorHAnsi" w:cstheme="minorBidi"/>
          <w:color w:val="auto"/>
          <w:sz w:val="22"/>
          <w:szCs w:val="22"/>
        </w:rPr>
        <w:t>/201</w:t>
      </w:r>
      <w:r>
        <w:rPr>
          <w:rFonts w:asciiTheme="minorHAnsi" w:hAnsiTheme="minorHAnsi" w:cstheme="minorBidi"/>
          <w:color w:val="auto"/>
          <w:sz w:val="22"/>
          <w:szCs w:val="22"/>
        </w:rPr>
        <w:t>5</w:t>
      </w:r>
      <w:r>
        <w:rPr>
          <w:rFonts w:asciiTheme="minorHAnsi" w:hAnsiTheme="minorHAnsi" w:cstheme="minorBidi"/>
          <w:color w:val="auto"/>
          <w:sz w:val="22"/>
          <w:szCs w:val="22"/>
        </w:rPr>
        <w:t xml:space="preserve">, v němž </w:t>
      </w:r>
      <w:r w:rsidRPr="00035D8E">
        <w:rPr>
          <w:rFonts w:asciiTheme="minorHAnsi" w:hAnsiTheme="minorHAnsi" w:cstheme="minorBidi"/>
          <w:b/>
          <w:color w:val="auto"/>
          <w:sz w:val="22"/>
          <w:szCs w:val="22"/>
        </w:rPr>
        <w:t>doporučila zastupitelstvu města schválit</w:t>
      </w:r>
      <w:r>
        <w:rPr>
          <w:rFonts w:asciiTheme="minorHAnsi" w:hAnsiTheme="minorHAnsi" w:cstheme="minorBidi"/>
          <w:color w:val="auto"/>
          <w:sz w:val="22"/>
          <w:szCs w:val="22"/>
        </w:rPr>
        <w:t xml:space="preserve"> </w:t>
      </w:r>
      <w:r w:rsidRPr="00035D8E">
        <w:rPr>
          <w:rFonts w:asciiTheme="minorHAnsi" w:hAnsiTheme="minorHAnsi" w:cstheme="minorBidi"/>
          <w:b/>
          <w:color w:val="auto"/>
          <w:sz w:val="22"/>
          <w:szCs w:val="22"/>
        </w:rPr>
        <w:t>účetní závěrku</w:t>
      </w:r>
      <w:r>
        <w:rPr>
          <w:rFonts w:asciiTheme="minorHAnsi" w:hAnsiTheme="minorHAnsi" w:cstheme="minorBidi"/>
          <w:color w:val="auto"/>
          <w:sz w:val="22"/>
          <w:szCs w:val="22"/>
        </w:rPr>
        <w:t xml:space="preserve"> účetní jed</w:t>
      </w:r>
      <w:bookmarkStart w:id="0" w:name="_GoBack"/>
      <w:bookmarkEnd w:id="0"/>
      <w:r>
        <w:rPr>
          <w:rFonts w:asciiTheme="minorHAnsi" w:hAnsiTheme="minorHAnsi" w:cstheme="minorBidi"/>
          <w:color w:val="auto"/>
          <w:sz w:val="22"/>
          <w:szCs w:val="22"/>
        </w:rPr>
        <w:t>notky Statutárního město České Budějovice za účetní období roku 201</w:t>
      </w:r>
      <w:r>
        <w:rPr>
          <w:rFonts w:asciiTheme="minorHAnsi" w:hAnsiTheme="minorHAnsi" w:cstheme="minorBidi"/>
          <w:color w:val="auto"/>
          <w:sz w:val="22"/>
          <w:szCs w:val="22"/>
        </w:rPr>
        <w:t>4</w:t>
      </w:r>
      <w:r>
        <w:rPr>
          <w:rFonts w:asciiTheme="minorHAnsi" w:hAnsiTheme="minorHAnsi" w:cstheme="minorBidi"/>
          <w:color w:val="auto"/>
          <w:sz w:val="22"/>
          <w:szCs w:val="22"/>
        </w:rPr>
        <w:t>.</w:t>
      </w:r>
    </w:p>
    <w:p w:rsidR="00B56D7D" w:rsidRPr="00B56D7D" w:rsidRDefault="00B56D7D">
      <w:pPr>
        <w:spacing w:after="120"/>
        <w:jc w:val="both"/>
      </w:pPr>
    </w:p>
    <w:sectPr w:rsidR="00B56D7D" w:rsidRPr="00B56D7D" w:rsidSect="009E2E39">
      <w:footerReference w:type="default" r:id="rId13"/>
      <w:pgSz w:w="11906" w:h="16838"/>
      <w:pgMar w:top="1361" w:right="1361" w:bottom="1361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222E" w:rsidRDefault="007B222E" w:rsidP="00230A23">
      <w:pPr>
        <w:spacing w:line="240" w:lineRule="auto"/>
      </w:pPr>
      <w:r>
        <w:separator/>
      </w:r>
    </w:p>
  </w:endnote>
  <w:endnote w:type="continuationSeparator" w:id="0">
    <w:p w:rsidR="007B222E" w:rsidRDefault="007B222E" w:rsidP="00230A2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0239172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161B1" w:rsidRDefault="007161B1" w:rsidP="007161B1">
            <w:pPr>
              <w:pStyle w:val="Zpat"/>
              <w:jc w:val="center"/>
            </w:pPr>
            <w:r>
              <w:t xml:space="preserve">Stránka </w:t>
            </w:r>
            <w:r w:rsidRPr="007161B1">
              <w:rPr>
                <w:bCs/>
                <w:sz w:val="24"/>
                <w:szCs w:val="24"/>
              </w:rPr>
              <w:fldChar w:fldCharType="begin"/>
            </w:r>
            <w:r w:rsidRPr="007161B1">
              <w:rPr>
                <w:bCs/>
              </w:rPr>
              <w:instrText>PAGE</w:instrText>
            </w:r>
            <w:r w:rsidRPr="007161B1">
              <w:rPr>
                <w:bCs/>
                <w:sz w:val="24"/>
                <w:szCs w:val="24"/>
              </w:rPr>
              <w:fldChar w:fldCharType="separate"/>
            </w:r>
            <w:r w:rsidR="00035D8E">
              <w:rPr>
                <w:bCs/>
                <w:noProof/>
              </w:rPr>
              <w:t>1</w:t>
            </w:r>
            <w:r w:rsidRPr="007161B1">
              <w:rPr>
                <w:bCs/>
                <w:sz w:val="24"/>
                <w:szCs w:val="24"/>
              </w:rPr>
              <w:fldChar w:fldCharType="end"/>
            </w:r>
            <w:r w:rsidRPr="007161B1">
              <w:t xml:space="preserve"> z </w:t>
            </w:r>
            <w:r w:rsidRPr="007161B1">
              <w:rPr>
                <w:bCs/>
                <w:sz w:val="24"/>
                <w:szCs w:val="24"/>
              </w:rPr>
              <w:fldChar w:fldCharType="begin"/>
            </w:r>
            <w:r w:rsidRPr="007161B1">
              <w:rPr>
                <w:bCs/>
              </w:rPr>
              <w:instrText>NUMPAGES</w:instrText>
            </w:r>
            <w:r w:rsidRPr="007161B1">
              <w:rPr>
                <w:bCs/>
                <w:sz w:val="24"/>
                <w:szCs w:val="24"/>
              </w:rPr>
              <w:fldChar w:fldCharType="separate"/>
            </w:r>
            <w:r w:rsidR="00035D8E">
              <w:rPr>
                <w:bCs/>
                <w:noProof/>
              </w:rPr>
              <w:t>3</w:t>
            </w:r>
            <w:r w:rsidRPr="007161B1">
              <w:rPr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7161B1" w:rsidRDefault="007161B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222E" w:rsidRDefault="007B222E" w:rsidP="00230A23">
      <w:pPr>
        <w:spacing w:line="240" w:lineRule="auto"/>
      </w:pPr>
      <w:r>
        <w:separator/>
      </w:r>
    </w:p>
  </w:footnote>
  <w:footnote w:type="continuationSeparator" w:id="0">
    <w:p w:rsidR="007B222E" w:rsidRDefault="007B222E" w:rsidP="00230A2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8263A"/>
    <w:multiLevelType w:val="hybridMultilevel"/>
    <w:tmpl w:val="56A6B20E"/>
    <w:lvl w:ilvl="0" w:tplc="3A4CC08C">
      <w:start w:val="1"/>
      <w:numFmt w:val="bullet"/>
      <w:lvlText w:val="-"/>
      <w:lvlJc w:val="left"/>
      <w:pPr>
        <w:ind w:left="1145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">
    <w:nsid w:val="14B80E9C"/>
    <w:multiLevelType w:val="hybridMultilevel"/>
    <w:tmpl w:val="221E23D2"/>
    <w:lvl w:ilvl="0" w:tplc="22E65E3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DC54FD2"/>
    <w:multiLevelType w:val="multilevel"/>
    <w:tmpl w:val="F08A9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0F939FE"/>
    <w:multiLevelType w:val="hybridMultilevel"/>
    <w:tmpl w:val="24C87272"/>
    <w:lvl w:ilvl="0" w:tplc="4C7A54C2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604A4D93"/>
    <w:multiLevelType w:val="multilevel"/>
    <w:tmpl w:val="943E9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AAF1A1F"/>
    <w:multiLevelType w:val="multilevel"/>
    <w:tmpl w:val="C31C9396"/>
    <w:lvl w:ilvl="0">
      <w:start w:val="1"/>
      <w:numFmt w:val="decimal"/>
      <w:pStyle w:val="Textodstavce"/>
      <w:isLgl/>
      <w:lvlText w:val="(%1)"/>
      <w:lvlJc w:val="left"/>
      <w:pPr>
        <w:tabs>
          <w:tab w:val="num" w:pos="837"/>
        </w:tabs>
        <w:ind w:left="55" w:firstLine="425"/>
      </w:pPr>
      <w:rPr>
        <w:b w:val="0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665"/>
        </w:tabs>
        <w:ind w:left="665" w:hanging="425"/>
      </w:pPr>
    </w:lvl>
    <w:lvl w:ilvl="2">
      <w:start w:val="1"/>
      <w:numFmt w:val="decimal"/>
      <w:pStyle w:val="Novelizanbodvpozmn"/>
      <w:isLgl/>
      <w:lvlText w:val="%3."/>
      <w:lvlJc w:val="left"/>
      <w:pPr>
        <w:tabs>
          <w:tab w:val="num" w:pos="545"/>
        </w:tabs>
        <w:ind w:left="545" w:hanging="425"/>
      </w:pPr>
    </w:lvl>
    <w:lvl w:ilvl="3">
      <w:start w:val="1"/>
      <w:numFmt w:val="decimal"/>
      <w:lvlText w:val="(%4)"/>
      <w:lvlJc w:val="left"/>
      <w:pPr>
        <w:tabs>
          <w:tab w:val="num" w:pos="1560"/>
        </w:tabs>
        <w:ind w:left="1560" w:hanging="360"/>
      </w:pPr>
    </w:lvl>
    <w:lvl w:ilvl="4">
      <w:start w:val="1"/>
      <w:numFmt w:val="lowerLetter"/>
      <w:lvlText w:val="%5)"/>
      <w:lvlJc w:val="left"/>
      <w:pPr>
        <w:tabs>
          <w:tab w:val="num" w:pos="1920"/>
        </w:tabs>
        <w:ind w:left="1920" w:hanging="360"/>
      </w:pPr>
    </w:lvl>
    <w:lvl w:ilvl="5">
      <w:start w:val="1"/>
      <w:numFmt w:val="lowerRoman"/>
      <w:lvlText w:val="(%6)"/>
      <w:lvlJc w:val="left"/>
      <w:pPr>
        <w:tabs>
          <w:tab w:val="num" w:pos="2640"/>
        </w:tabs>
        <w:ind w:left="2280" w:hanging="360"/>
      </w:pPr>
    </w:lvl>
    <w:lvl w:ilvl="6">
      <w:start w:val="1"/>
      <w:numFmt w:val="decimal"/>
      <w:lvlText w:val="%7."/>
      <w:lvlJc w:val="left"/>
      <w:pPr>
        <w:tabs>
          <w:tab w:val="num" w:pos="840"/>
        </w:tabs>
        <w:ind w:left="840" w:hanging="360"/>
      </w:pPr>
    </w:lvl>
    <w:lvl w:ilvl="7">
      <w:start w:val="1"/>
      <w:numFmt w:val="lowerLetter"/>
      <w:lvlText w:val="%8."/>
      <w:lvlJc w:val="left"/>
      <w:pPr>
        <w:tabs>
          <w:tab w:val="num" w:pos="3000"/>
        </w:tabs>
        <w:ind w:left="3000" w:hanging="360"/>
      </w:pPr>
    </w:lvl>
    <w:lvl w:ilvl="8">
      <w:start w:val="1"/>
      <w:numFmt w:val="lowerRoman"/>
      <w:lvlText w:val="%9."/>
      <w:lvlJc w:val="left"/>
      <w:pPr>
        <w:tabs>
          <w:tab w:val="num" w:pos="3720"/>
        </w:tabs>
        <w:ind w:left="336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AAE"/>
    <w:rsid w:val="00035D8E"/>
    <w:rsid w:val="000D0D1F"/>
    <w:rsid w:val="00170B96"/>
    <w:rsid w:val="001B6148"/>
    <w:rsid w:val="00205EE6"/>
    <w:rsid w:val="002167C9"/>
    <w:rsid w:val="00230A23"/>
    <w:rsid w:val="00243447"/>
    <w:rsid w:val="002961FB"/>
    <w:rsid w:val="0035452D"/>
    <w:rsid w:val="00375F38"/>
    <w:rsid w:val="00390340"/>
    <w:rsid w:val="003E5E39"/>
    <w:rsid w:val="00446731"/>
    <w:rsid w:val="004674BC"/>
    <w:rsid w:val="00494373"/>
    <w:rsid w:val="004F4326"/>
    <w:rsid w:val="004F4AAE"/>
    <w:rsid w:val="00503983"/>
    <w:rsid w:val="00522163"/>
    <w:rsid w:val="005242D1"/>
    <w:rsid w:val="00526426"/>
    <w:rsid w:val="005E65FF"/>
    <w:rsid w:val="00606583"/>
    <w:rsid w:val="00694068"/>
    <w:rsid w:val="006C66E9"/>
    <w:rsid w:val="007161B1"/>
    <w:rsid w:val="00771C72"/>
    <w:rsid w:val="00776251"/>
    <w:rsid w:val="007B222E"/>
    <w:rsid w:val="007C367B"/>
    <w:rsid w:val="0083325C"/>
    <w:rsid w:val="008722E1"/>
    <w:rsid w:val="008E2DE9"/>
    <w:rsid w:val="00923BD1"/>
    <w:rsid w:val="00946752"/>
    <w:rsid w:val="009E2E39"/>
    <w:rsid w:val="00A63D32"/>
    <w:rsid w:val="00AB48F2"/>
    <w:rsid w:val="00B40C11"/>
    <w:rsid w:val="00B56D7D"/>
    <w:rsid w:val="00BB204F"/>
    <w:rsid w:val="00CA2E0F"/>
    <w:rsid w:val="00CA4630"/>
    <w:rsid w:val="00CD3D61"/>
    <w:rsid w:val="00EF558A"/>
    <w:rsid w:val="00EF66AB"/>
    <w:rsid w:val="00FD7093"/>
    <w:rsid w:val="00FE68C2"/>
    <w:rsid w:val="00FF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odstavceChar">
    <w:name w:val="Text odstavce Char"/>
    <w:link w:val="Textodstavce"/>
    <w:locked/>
    <w:rsid w:val="004F4326"/>
    <w:rPr>
      <w:sz w:val="24"/>
      <w:lang w:val="x-none" w:eastAsia="x-none"/>
    </w:rPr>
  </w:style>
  <w:style w:type="paragraph" w:customStyle="1" w:styleId="Textodstavce">
    <w:name w:val="Text odstavce"/>
    <w:basedOn w:val="Normln"/>
    <w:link w:val="TextodstavceChar"/>
    <w:rsid w:val="004F4326"/>
    <w:pPr>
      <w:numPr>
        <w:numId w:val="1"/>
      </w:numPr>
      <w:spacing w:before="120" w:after="120" w:line="240" w:lineRule="auto"/>
      <w:jc w:val="both"/>
      <w:outlineLvl w:val="6"/>
    </w:pPr>
    <w:rPr>
      <w:sz w:val="24"/>
      <w:lang w:val="x-none" w:eastAsia="x-none"/>
    </w:rPr>
  </w:style>
  <w:style w:type="paragraph" w:customStyle="1" w:styleId="Novelizanbodvpozmn">
    <w:name w:val="Novelizační bod v pozm.n."/>
    <w:basedOn w:val="Normln"/>
    <w:next w:val="Normln"/>
    <w:rsid w:val="004F4326"/>
    <w:pPr>
      <w:keepNext/>
      <w:keepLines/>
      <w:numPr>
        <w:ilvl w:val="2"/>
        <w:numId w:val="1"/>
      </w:numPr>
      <w:tabs>
        <w:tab w:val="left" w:pos="1418"/>
      </w:tabs>
      <w:spacing w:before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link w:val="Textpsmene"/>
    <w:locked/>
    <w:rsid w:val="004F4326"/>
    <w:rPr>
      <w:sz w:val="24"/>
    </w:rPr>
  </w:style>
  <w:style w:type="paragraph" w:customStyle="1" w:styleId="Textpsmene">
    <w:name w:val="Text písmene"/>
    <w:basedOn w:val="Normln"/>
    <w:link w:val="TextpsmeneChar"/>
    <w:rsid w:val="004F4326"/>
    <w:pPr>
      <w:numPr>
        <w:ilvl w:val="1"/>
        <w:numId w:val="1"/>
      </w:numPr>
      <w:spacing w:line="240" w:lineRule="auto"/>
      <w:jc w:val="both"/>
      <w:outlineLvl w:val="7"/>
    </w:pPr>
    <w:rPr>
      <w:sz w:val="24"/>
    </w:rPr>
  </w:style>
  <w:style w:type="paragraph" w:styleId="Normlnweb">
    <w:name w:val="Normal (Web)"/>
    <w:basedOn w:val="Normln"/>
    <w:uiPriority w:val="99"/>
    <w:semiHidden/>
    <w:unhideWhenUsed/>
    <w:rsid w:val="00CA2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A2E0F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A2E0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23BD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0A23"/>
  </w:style>
  <w:style w:type="paragraph" w:styleId="Zpat">
    <w:name w:val="footer"/>
    <w:basedOn w:val="Normln"/>
    <w:link w:val="Zpat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A23"/>
  </w:style>
  <w:style w:type="paragraph" w:styleId="Textbubliny">
    <w:name w:val="Balloon Text"/>
    <w:basedOn w:val="Normln"/>
    <w:link w:val="TextbublinyChar"/>
    <w:uiPriority w:val="99"/>
    <w:semiHidden/>
    <w:unhideWhenUsed/>
    <w:rsid w:val="002167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7C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35D8E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odstavceChar">
    <w:name w:val="Text odstavce Char"/>
    <w:link w:val="Textodstavce"/>
    <w:locked/>
    <w:rsid w:val="004F4326"/>
    <w:rPr>
      <w:sz w:val="24"/>
      <w:lang w:val="x-none" w:eastAsia="x-none"/>
    </w:rPr>
  </w:style>
  <w:style w:type="paragraph" w:customStyle="1" w:styleId="Textodstavce">
    <w:name w:val="Text odstavce"/>
    <w:basedOn w:val="Normln"/>
    <w:link w:val="TextodstavceChar"/>
    <w:rsid w:val="004F4326"/>
    <w:pPr>
      <w:numPr>
        <w:numId w:val="1"/>
      </w:numPr>
      <w:spacing w:before="120" w:after="120" w:line="240" w:lineRule="auto"/>
      <w:jc w:val="both"/>
      <w:outlineLvl w:val="6"/>
    </w:pPr>
    <w:rPr>
      <w:sz w:val="24"/>
      <w:lang w:val="x-none" w:eastAsia="x-none"/>
    </w:rPr>
  </w:style>
  <w:style w:type="paragraph" w:customStyle="1" w:styleId="Novelizanbodvpozmn">
    <w:name w:val="Novelizační bod v pozm.n."/>
    <w:basedOn w:val="Normln"/>
    <w:next w:val="Normln"/>
    <w:rsid w:val="004F4326"/>
    <w:pPr>
      <w:keepNext/>
      <w:keepLines/>
      <w:numPr>
        <w:ilvl w:val="2"/>
        <w:numId w:val="1"/>
      </w:numPr>
      <w:tabs>
        <w:tab w:val="left" w:pos="1418"/>
      </w:tabs>
      <w:spacing w:before="24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link w:val="Textpsmene"/>
    <w:locked/>
    <w:rsid w:val="004F4326"/>
    <w:rPr>
      <w:sz w:val="24"/>
    </w:rPr>
  </w:style>
  <w:style w:type="paragraph" w:customStyle="1" w:styleId="Textpsmene">
    <w:name w:val="Text písmene"/>
    <w:basedOn w:val="Normln"/>
    <w:link w:val="TextpsmeneChar"/>
    <w:rsid w:val="004F4326"/>
    <w:pPr>
      <w:numPr>
        <w:ilvl w:val="1"/>
        <w:numId w:val="1"/>
      </w:numPr>
      <w:spacing w:line="240" w:lineRule="auto"/>
      <w:jc w:val="both"/>
      <w:outlineLvl w:val="7"/>
    </w:pPr>
    <w:rPr>
      <w:sz w:val="24"/>
    </w:rPr>
  </w:style>
  <w:style w:type="paragraph" w:styleId="Normlnweb">
    <w:name w:val="Normal (Web)"/>
    <w:basedOn w:val="Normln"/>
    <w:uiPriority w:val="99"/>
    <w:semiHidden/>
    <w:unhideWhenUsed/>
    <w:rsid w:val="00CA2E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CA2E0F"/>
    <w:rPr>
      <w:b/>
      <w:bCs/>
    </w:rPr>
  </w:style>
  <w:style w:type="character" w:styleId="Hypertextovodkaz">
    <w:name w:val="Hyperlink"/>
    <w:basedOn w:val="Standardnpsmoodstavce"/>
    <w:uiPriority w:val="99"/>
    <w:semiHidden/>
    <w:unhideWhenUsed/>
    <w:rsid w:val="00CA2E0F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923BD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30A23"/>
  </w:style>
  <w:style w:type="paragraph" w:styleId="Zpat">
    <w:name w:val="footer"/>
    <w:basedOn w:val="Normln"/>
    <w:link w:val="ZpatChar"/>
    <w:uiPriority w:val="99"/>
    <w:unhideWhenUsed/>
    <w:rsid w:val="00230A23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30A23"/>
  </w:style>
  <w:style w:type="paragraph" w:styleId="Textbubliny">
    <w:name w:val="Balloon Text"/>
    <w:basedOn w:val="Normln"/>
    <w:link w:val="TextbublinyChar"/>
    <w:uiPriority w:val="99"/>
    <w:semiHidden/>
    <w:unhideWhenUsed/>
    <w:rsid w:val="002167C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67C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035D8E"/>
    <w:pPr>
      <w:autoSpaceDE w:val="0"/>
      <w:autoSpaceDN w:val="0"/>
      <w:adjustRightInd w:val="0"/>
      <w:spacing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69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2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9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75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748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4101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2119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833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2727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4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8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Finan%C4%8Dn%C3%AD_v%C3%BDkaz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business.center.cz/business/pravo/zakony/ucto/cast3.asp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/index.php?title=Rozvahov%C3%BD_den&amp;action=edit&amp;redlink=1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cs.wikipedia.org/wiki/%C3%9A%C4%8Detn%C3%AD_obdob%C3%A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%C3%9A%C4%8Detn%C3%AD_jednotk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1414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Matějková Miroslava</dc:creator>
  <cp:lastModifiedBy>Bečvář Bohuslav</cp:lastModifiedBy>
  <cp:revision>3</cp:revision>
  <cp:lastPrinted>2015-05-11T06:19:00Z</cp:lastPrinted>
  <dcterms:created xsi:type="dcterms:W3CDTF">2015-06-18T11:50:00Z</dcterms:created>
  <dcterms:modified xsi:type="dcterms:W3CDTF">2015-06-18T11:54:00Z</dcterms:modified>
</cp:coreProperties>
</file>