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AED" w:rsidRPr="005B0D3C" w:rsidRDefault="00DA3AED" w:rsidP="00E10365">
      <w:pPr>
        <w:jc w:val="center"/>
        <w:rPr>
          <w:b/>
          <w:sz w:val="24"/>
          <w:szCs w:val="24"/>
        </w:rPr>
      </w:pPr>
      <w:r w:rsidRPr="005B0D3C">
        <w:rPr>
          <w:b/>
          <w:sz w:val="24"/>
          <w:szCs w:val="24"/>
        </w:rPr>
        <w:t>Důvodová zpráva</w:t>
      </w:r>
    </w:p>
    <w:p w:rsidR="00DA3AED" w:rsidRPr="005B0D3C" w:rsidRDefault="00B8609F" w:rsidP="00F54764">
      <w:pPr>
        <w:spacing w:line="360" w:lineRule="auto"/>
        <w:jc w:val="both"/>
        <w:rPr>
          <w:sz w:val="24"/>
          <w:szCs w:val="24"/>
        </w:rPr>
      </w:pPr>
      <w:r w:rsidRPr="005B0D3C">
        <w:rPr>
          <w:sz w:val="24"/>
          <w:szCs w:val="24"/>
        </w:rPr>
        <w:t xml:space="preserve">Poskytování dotací a příspěvku zřizovatele na provoz sociálních služeb je bráno jako veřejná podpora. </w:t>
      </w:r>
      <w:r w:rsidR="00A121B2" w:rsidRPr="005B0D3C">
        <w:rPr>
          <w:sz w:val="24"/>
          <w:szCs w:val="24"/>
        </w:rPr>
        <w:t xml:space="preserve">Aby nedocházelo k porušení evropských právních předpisů, které veřejnou podporu jako takovou nepovolují, řeší </w:t>
      </w:r>
      <w:r w:rsidR="005B0D3C">
        <w:rPr>
          <w:sz w:val="24"/>
          <w:szCs w:val="24"/>
        </w:rPr>
        <w:t xml:space="preserve">se </w:t>
      </w:r>
      <w:r w:rsidR="00A121B2" w:rsidRPr="005B0D3C">
        <w:rPr>
          <w:sz w:val="24"/>
          <w:szCs w:val="24"/>
        </w:rPr>
        <w:t xml:space="preserve">poskytování finančních příspěvků dle Rozhodnutí Komise (2012/21/EU) o použití čl. 106 odst. 2 Smlouvy o fungování </w:t>
      </w:r>
      <w:r w:rsidR="00E01DF2">
        <w:rPr>
          <w:sz w:val="24"/>
          <w:szCs w:val="24"/>
        </w:rPr>
        <w:t>E</w:t>
      </w:r>
      <w:r w:rsidR="00A121B2" w:rsidRPr="005B0D3C">
        <w:rPr>
          <w:sz w:val="24"/>
          <w:szCs w:val="24"/>
        </w:rPr>
        <w:t>U na státní podporu ve formě vyrovnávací platby za závazek veřejné služby určitým podniků</w:t>
      </w:r>
      <w:r w:rsidR="00E01DF2">
        <w:rPr>
          <w:sz w:val="24"/>
          <w:szCs w:val="24"/>
        </w:rPr>
        <w:t>m</w:t>
      </w:r>
      <w:r w:rsidR="00A121B2" w:rsidRPr="005B0D3C">
        <w:rPr>
          <w:sz w:val="24"/>
          <w:szCs w:val="24"/>
        </w:rPr>
        <w:t xml:space="preserve"> pověřeným poskytováním služeb obecn</w:t>
      </w:r>
      <w:r w:rsidR="00E01DF2">
        <w:rPr>
          <w:sz w:val="24"/>
          <w:szCs w:val="24"/>
        </w:rPr>
        <w:t>ého</w:t>
      </w:r>
      <w:r w:rsidR="00A121B2" w:rsidRPr="005B0D3C">
        <w:rPr>
          <w:sz w:val="24"/>
          <w:szCs w:val="24"/>
        </w:rPr>
        <w:t xml:space="preserve"> hospodářského zájmu. V případě organizací poskytující sociální služby se jedná o konkrétní závazek poskytování sociálních služeb v souladu se zákonem č. 108/2006 Sb., o sociálních službách. Součástí pověřovacího aktu je stanovení parametrů služeb (pracovní úvazky, rozsah služby, kapacita služby aj.) a výše vyrovnávací platby, která se stanovuje vždy na daný kalendářní rok</w:t>
      </w:r>
      <w:r w:rsidR="005B0D3C">
        <w:rPr>
          <w:sz w:val="24"/>
          <w:szCs w:val="24"/>
        </w:rPr>
        <w:t xml:space="preserve"> (většinou formou dodatku k pověření). Povinností</w:t>
      </w:r>
      <w:r w:rsidR="00A121B2" w:rsidRPr="005B0D3C">
        <w:rPr>
          <w:sz w:val="24"/>
          <w:szCs w:val="24"/>
        </w:rPr>
        <w:t xml:space="preserve"> orgánu, který pověření vydal</w:t>
      </w:r>
      <w:r w:rsidR="005B0D3C">
        <w:rPr>
          <w:sz w:val="24"/>
          <w:szCs w:val="24"/>
        </w:rPr>
        <w:t>,</w:t>
      </w:r>
      <w:r w:rsidR="00A121B2" w:rsidRPr="005B0D3C">
        <w:rPr>
          <w:sz w:val="24"/>
          <w:szCs w:val="24"/>
        </w:rPr>
        <w:t xml:space="preserve"> je sledovat především příjmy pověřené organizace ve vztahu k vyrovnávací platbě. </w:t>
      </w:r>
    </w:p>
    <w:p w:rsidR="00A121B2" w:rsidRDefault="00A121B2" w:rsidP="00F54764">
      <w:pPr>
        <w:spacing w:line="360" w:lineRule="auto"/>
        <w:jc w:val="both"/>
        <w:rPr>
          <w:sz w:val="24"/>
          <w:szCs w:val="24"/>
        </w:rPr>
      </w:pPr>
      <w:r w:rsidRPr="005B0D3C">
        <w:rPr>
          <w:sz w:val="24"/>
          <w:szCs w:val="24"/>
        </w:rPr>
        <w:t>Organizace, které poskytují sociální služby a jsou zařazené v síti sociálních služeb Jihočeského kraje, pověřuje výkonem služeb obecn</w:t>
      </w:r>
      <w:r w:rsidR="00E01DF2">
        <w:rPr>
          <w:sz w:val="24"/>
          <w:szCs w:val="24"/>
        </w:rPr>
        <w:t>ého</w:t>
      </w:r>
      <w:r w:rsidRPr="005B0D3C">
        <w:rPr>
          <w:sz w:val="24"/>
          <w:szCs w:val="24"/>
        </w:rPr>
        <w:t xml:space="preserve"> hospodářského zájmu Jihočeský kraj, který zároveň i stanovuje výši vyrovnávací platby na základě skutečných nákladů na službu. </w:t>
      </w:r>
      <w:r w:rsidR="00E01DF2">
        <w:rPr>
          <w:sz w:val="24"/>
          <w:szCs w:val="24"/>
        </w:rPr>
        <w:t>Současně</w:t>
      </w:r>
      <w:r w:rsidRPr="005B0D3C">
        <w:rPr>
          <w:sz w:val="24"/>
          <w:szCs w:val="24"/>
        </w:rPr>
        <w:t xml:space="preserve"> kontroluje veškeré příjmy organizací. Z tohoto důvodu se pro město České Budějovice jako nejefektivnější způsob řešení veřejné podpory </w:t>
      </w:r>
      <w:r w:rsidR="005B0D3C">
        <w:rPr>
          <w:sz w:val="24"/>
          <w:szCs w:val="24"/>
        </w:rPr>
        <w:t xml:space="preserve">jeví </w:t>
      </w:r>
      <w:r w:rsidR="00E01DF2">
        <w:rPr>
          <w:sz w:val="24"/>
          <w:szCs w:val="24"/>
        </w:rPr>
        <w:t>připojit se k pověření</w:t>
      </w:r>
      <w:r w:rsidRPr="005B0D3C">
        <w:rPr>
          <w:sz w:val="24"/>
          <w:szCs w:val="24"/>
        </w:rPr>
        <w:t xml:space="preserve"> vydanému Jihočeským krajem. Připojení proběhne formou tzv. Dotačního dopisu, který bude obsahovat výši příspěvku zřizovatele a </w:t>
      </w:r>
      <w:r w:rsidR="005B0D3C" w:rsidRPr="005B0D3C">
        <w:rPr>
          <w:sz w:val="24"/>
          <w:szCs w:val="24"/>
        </w:rPr>
        <w:t xml:space="preserve">sdělení, že se tímto město připojuje k pověření </w:t>
      </w:r>
      <w:r w:rsidRPr="005B0D3C">
        <w:rPr>
          <w:sz w:val="24"/>
          <w:szCs w:val="24"/>
        </w:rPr>
        <w:t xml:space="preserve">číslo </w:t>
      </w:r>
      <w:proofErr w:type="spellStart"/>
      <w:r w:rsidR="005B0D3C" w:rsidRPr="005B0D3C">
        <w:rPr>
          <w:sz w:val="24"/>
          <w:szCs w:val="24"/>
        </w:rPr>
        <w:t>xx</w:t>
      </w:r>
      <w:proofErr w:type="spellEnd"/>
      <w:r w:rsidR="005B0D3C" w:rsidRPr="005B0D3C">
        <w:rPr>
          <w:sz w:val="24"/>
          <w:szCs w:val="24"/>
        </w:rPr>
        <w:t>/</w:t>
      </w:r>
      <w:proofErr w:type="spellStart"/>
      <w:r w:rsidR="005B0D3C" w:rsidRPr="005B0D3C">
        <w:rPr>
          <w:sz w:val="24"/>
          <w:szCs w:val="24"/>
        </w:rPr>
        <w:t>yy</w:t>
      </w:r>
      <w:proofErr w:type="spellEnd"/>
      <w:r w:rsidR="005B0D3C" w:rsidRPr="005B0D3C">
        <w:rPr>
          <w:sz w:val="24"/>
          <w:szCs w:val="24"/>
        </w:rPr>
        <w:t>/</w:t>
      </w:r>
      <w:proofErr w:type="spellStart"/>
      <w:r w:rsidR="005B0D3C" w:rsidRPr="005B0D3C">
        <w:rPr>
          <w:sz w:val="24"/>
          <w:szCs w:val="24"/>
        </w:rPr>
        <w:t>yy</w:t>
      </w:r>
      <w:proofErr w:type="spellEnd"/>
      <w:r w:rsidR="005B0D3C" w:rsidRPr="005B0D3C">
        <w:rPr>
          <w:sz w:val="24"/>
          <w:szCs w:val="24"/>
        </w:rPr>
        <w:t xml:space="preserve"> ze dne xx.xx.</w:t>
      </w:r>
      <w:r w:rsidR="00CC428A">
        <w:rPr>
          <w:sz w:val="24"/>
          <w:szCs w:val="24"/>
        </w:rPr>
        <w:t>201</w:t>
      </w:r>
      <w:r w:rsidR="005B0D3C" w:rsidRPr="005B0D3C">
        <w:rPr>
          <w:sz w:val="24"/>
          <w:szCs w:val="24"/>
        </w:rPr>
        <w:t>x</w:t>
      </w:r>
      <w:r w:rsidRPr="005B0D3C">
        <w:rPr>
          <w:sz w:val="24"/>
          <w:szCs w:val="24"/>
        </w:rPr>
        <w:t xml:space="preserve"> pro danou příspěvkovou organizaci</w:t>
      </w:r>
      <w:r w:rsidR="005B0D3C" w:rsidRPr="005B0D3C">
        <w:rPr>
          <w:sz w:val="24"/>
          <w:szCs w:val="24"/>
        </w:rPr>
        <w:t xml:space="preserve">. </w:t>
      </w:r>
      <w:r w:rsidR="005B0D3C">
        <w:rPr>
          <w:sz w:val="24"/>
          <w:szCs w:val="24"/>
        </w:rPr>
        <w:t>Dotační dopis bude zpracován v okamžiku, kdy jednotlivé příspěvkové organizace obdrží od Jihočeského kraje pověření (či jeho dodatek) s výš</w:t>
      </w:r>
      <w:r w:rsidR="007F2E9A">
        <w:rPr>
          <w:sz w:val="24"/>
          <w:szCs w:val="24"/>
        </w:rPr>
        <w:t>í</w:t>
      </w:r>
      <w:r w:rsidR="005B0D3C">
        <w:rPr>
          <w:sz w:val="24"/>
          <w:szCs w:val="24"/>
        </w:rPr>
        <w:t xml:space="preserve"> vyrovnávací platby pro daný rok. </w:t>
      </w:r>
    </w:p>
    <w:p w:rsidR="00FD47F1" w:rsidRDefault="00FD47F1" w:rsidP="00F547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 ohledem na výše uvedené je vhodné zrušit Pověřovací akty města České Budějovice pro příspěvkové organizace v sociální oblasti (domovy pro seniory) vydan</w:t>
      </w:r>
      <w:r w:rsidR="00C85C4D">
        <w:rPr>
          <w:sz w:val="24"/>
          <w:szCs w:val="24"/>
        </w:rPr>
        <w:t>é</w:t>
      </w:r>
      <w:bookmarkStart w:id="0" w:name="_GoBack"/>
      <w:bookmarkEnd w:id="0"/>
      <w:r>
        <w:rPr>
          <w:sz w:val="24"/>
          <w:szCs w:val="24"/>
        </w:rPr>
        <w:t xml:space="preserve"> v roce 2012 na základě usnesení zastupitelstva města č. 201/2012 ze dne 21.6.2012.  </w:t>
      </w:r>
    </w:p>
    <w:p w:rsidR="00640341" w:rsidRDefault="00640341" w:rsidP="00F547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Rada města na svém jednání dne 27. 11. 2017 návrh na zrušení pověřovacích aktů projednala a svým usnesením č. 1632/2017 doporučuje zastupitelstvu města je zrušit. </w:t>
      </w:r>
    </w:p>
    <w:sectPr w:rsidR="006403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BD3B71"/>
    <w:multiLevelType w:val="hybridMultilevel"/>
    <w:tmpl w:val="37F8AF34"/>
    <w:lvl w:ilvl="0" w:tplc="01043A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D3589"/>
    <w:multiLevelType w:val="hybridMultilevel"/>
    <w:tmpl w:val="02222690"/>
    <w:lvl w:ilvl="0" w:tplc="4B0A22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16C1CEC"/>
    <w:multiLevelType w:val="hybridMultilevel"/>
    <w:tmpl w:val="A3D6B9D4"/>
    <w:lvl w:ilvl="0" w:tplc="B944D6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CA5"/>
    <w:rsid w:val="001A6F96"/>
    <w:rsid w:val="00274591"/>
    <w:rsid w:val="005B0D3C"/>
    <w:rsid w:val="00640341"/>
    <w:rsid w:val="007F2E9A"/>
    <w:rsid w:val="00971CA5"/>
    <w:rsid w:val="00A121B2"/>
    <w:rsid w:val="00B8609F"/>
    <w:rsid w:val="00C85C4D"/>
    <w:rsid w:val="00CC428A"/>
    <w:rsid w:val="00D67930"/>
    <w:rsid w:val="00DA3AED"/>
    <w:rsid w:val="00E01DF2"/>
    <w:rsid w:val="00E10365"/>
    <w:rsid w:val="00F54764"/>
    <w:rsid w:val="00FD47F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90AF91-F767-4DA5-8070-3B76F024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745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3</cp:revision>
  <dcterms:created xsi:type="dcterms:W3CDTF">2017-11-27T13:58:00Z</dcterms:created>
  <dcterms:modified xsi:type="dcterms:W3CDTF">2017-11-28T12:38:00Z</dcterms:modified>
</cp:coreProperties>
</file>