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59" w:rsidRDefault="00ED1A59" w:rsidP="00ED1A59">
      <w:pPr>
        <w:rPr>
          <w:rFonts w:cs="Arial"/>
          <w:b/>
        </w:rPr>
      </w:pPr>
    </w:p>
    <w:p w:rsidR="00ED1A59" w:rsidRPr="009C2C36" w:rsidRDefault="00ED1A59" w:rsidP="00ED1A59">
      <w:pPr>
        <w:rPr>
          <w:rFonts w:cs="Arial"/>
          <w:b/>
        </w:rPr>
      </w:pPr>
    </w:p>
    <w:p w:rsidR="00DA0FB4" w:rsidRPr="009C2C36" w:rsidRDefault="00DA0FB4" w:rsidP="00ED1A59">
      <w:pPr>
        <w:rPr>
          <w:b/>
          <w:sz w:val="28"/>
          <w:szCs w:val="28"/>
        </w:rPr>
      </w:pPr>
      <w:r w:rsidRPr="009C2C36">
        <w:rPr>
          <w:b/>
          <w:sz w:val="28"/>
          <w:szCs w:val="28"/>
        </w:rPr>
        <w:t>Důvodová zpráva</w:t>
      </w:r>
    </w:p>
    <w:p w:rsidR="00DA0FB4" w:rsidRPr="001F6071" w:rsidRDefault="00DA0FB4" w:rsidP="00DA0FB4">
      <w:pPr>
        <w:ind w:firstLine="284"/>
        <w:jc w:val="center"/>
        <w:rPr>
          <w:sz w:val="24"/>
          <w:szCs w:val="24"/>
        </w:rPr>
      </w:pPr>
    </w:p>
    <w:p w:rsidR="00ED1A59" w:rsidRPr="001F6071" w:rsidRDefault="00ED1A59" w:rsidP="00DA0FB4">
      <w:pPr>
        <w:jc w:val="both"/>
        <w:rPr>
          <w:sz w:val="24"/>
          <w:szCs w:val="24"/>
        </w:rPr>
      </w:pPr>
    </w:p>
    <w:p w:rsidR="003057C8" w:rsidRDefault="003057C8" w:rsidP="00DA0FB4">
      <w:pPr>
        <w:jc w:val="both"/>
        <w:rPr>
          <w:sz w:val="24"/>
          <w:szCs w:val="24"/>
        </w:rPr>
      </w:pPr>
      <w:r>
        <w:rPr>
          <w:sz w:val="24"/>
          <w:szCs w:val="24"/>
        </w:rPr>
        <w:t>Investiční odbor připravuje veřejné zakázky na zhotovitele investičních akcí, které se mají realizovat v roce 2019</w:t>
      </w:r>
      <w:r w:rsidR="00FF65E4">
        <w:rPr>
          <w:sz w:val="24"/>
          <w:szCs w:val="24"/>
        </w:rPr>
        <w:t xml:space="preserve"> </w:t>
      </w:r>
      <w:r w:rsidR="00E701B4">
        <w:rPr>
          <w:sz w:val="24"/>
          <w:szCs w:val="24"/>
        </w:rPr>
        <w:t xml:space="preserve">a </w:t>
      </w:r>
      <w:r w:rsidR="00FF65E4">
        <w:rPr>
          <w:sz w:val="24"/>
          <w:szCs w:val="24"/>
        </w:rPr>
        <w:t xml:space="preserve">případně </w:t>
      </w:r>
      <w:r w:rsidR="00E701B4">
        <w:rPr>
          <w:sz w:val="24"/>
          <w:szCs w:val="24"/>
        </w:rPr>
        <w:t xml:space="preserve">v </w:t>
      </w:r>
      <w:r w:rsidR="00FF65E4">
        <w:rPr>
          <w:sz w:val="24"/>
          <w:szCs w:val="24"/>
        </w:rPr>
        <w:t>následujících letech</w:t>
      </w:r>
      <w:r>
        <w:rPr>
          <w:sz w:val="24"/>
          <w:szCs w:val="24"/>
        </w:rPr>
        <w:t xml:space="preserve">. </w:t>
      </w:r>
    </w:p>
    <w:p w:rsidR="003057C8" w:rsidRDefault="003057C8" w:rsidP="003057C8">
      <w:pPr>
        <w:jc w:val="both"/>
        <w:rPr>
          <w:sz w:val="24"/>
          <w:szCs w:val="24"/>
        </w:rPr>
      </w:pPr>
      <w:r w:rsidRPr="001F6071">
        <w:rPr>
          <w:sz w:val="24"/>
          <w:szCs w:val="24"/>
        </w:rPr>
        <w:t>Podle čl.</w:t>
      </w:r>
      <w:r>
        <w:rPr>
          <w:sz w:val="24"/>
          <w:szCs w:val="24"/>
        </w:rPr>
        <w:t>12 „Rozpočtové krytí“</w:t>
      </w:r>
      <w:r w:rsidRPr="001F6071">
        <w:rPr>
          <w:sz w:val="24"/>
          <w:szCs w:val="24"/>
        </w:rPr>
        <w:t xml:space="preserve"> směrnice </w:t>
      </w:r>
      <w:r w:rsidR="002D7944">
        <w:rPr>
          <w:sz w:val="24"/>
          <w:szCs w:val="24"/>
        </w:rPr>
        <w:t>č.</w:t>
      </w:r>
      <w:r w:rsidR="00E701B4">
        <w:rPr>
          <w:sz w:val="24"/>
          <w:szCs w:val="24"/>
        </w:rPr>
        <w:t xml:space="preserve"> </w:t>
      </w:r>
      <w:r w:rsidR="002D7944">
        <w:rPr>
          <w:sz w:val="24"/>
          <w:szCs w:val="24"/>
        </w:rPr>
        <w:t>1</w:t>
      </w:r>
      <w:r w:rsidRPr="001F6071">
        <w:rPr>
          <w:sz w:val="24"/>
          <w:szCs w:val="24"/>
        </w:rPr>
        <w:t>/201</w:t>
      </w:r>
      <w:r w:rsidR="002D7944">
        <w:rPr>
          <w:sz w:val="24"/>
          <w:szCs w:val="24"/>
        </w:rPr>
        <w:t>8</w:t>
      </w:r>
      <w:r w:rsidRPr="001F6071">
        <w:rPr>
          <w:sz w:val="24"/>
          <w:szCs w:val="24"/>
        </w:rPr>
        <w:t xml:space="preserve"> o </w:t>
      </w:r>
      <w:r w:rsidR="002D7944">
        <w:rPr>
          <w:sz w:val="24"/>
          <w:szCs w:val="24"/>
        </w:rPr>
        <w:t>postupu při zadávání veřejných zakázek</w:t>
      </w:r>
      <w:r w:rsidRPr="001F6071">
        <w:rPr>
          <w:sz w:val="24"/>
          <w:szCs w:val="24"/>
        </w:rPr>
        <w:t xml:space="preserve"> je podmínkou pro vypsání veřejné zakázky na zhotovitele v případě, že v rozpočtu odpovědného místa není v době vypsání VZ zajištěno finanční krytí celé akce, schválení záměru realizace dané akce v zastupitelstvu města.</w:t>
      </w:r>
    </w:p>
    <w:p w:rsidR="003057C8" w:rsidRDefault="003057C8" w:rsidP="00DA0FB4">
      <w:pPr>
        <w:jc w:val="both"/>
        <w:rPr>
          <w:sz w:val="24"/>
          <w:szCs w:val="24"/>
        </w:rPr>
      </w:pPr>
    </w:p>
    <w:p w:rsidR="00704D37" w:rsidRDefault="0041733F" w:rsidP="00704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na svém jednání </w:t>
      </w:r>
      <w:r w:rsidR="0039027E">
        <w:rPr>
          <w:sz w:val="24"/>
          <w:szCs w:val="24"/>
        </w:rPr>
        <w:t xml:space="preserve">dne </w:t>
      </w:r>
      <w:proofErr w:type="gramStart"/>
      <w:r w:rsidR="0039027E">
        <w:rPr>
          <w:sz w:val="24"/>
          <w:szCs w:val="24"/>
        </w:rPr>
        <w:t>3.12.2018</w:t>
      </w:r>
      <w:proofErr w:type="gramEnd"/>
      <w:r w:rsidR="0039027E">
        <w:rPr>
          <w:sz w:val="24"/>
          <w:szCs w:val="24"/>
        </w:rPr>
        <w:t xml:space="preserve"> usnesením č. 1552/2018 uložila náměstku primátora Ing. Petru Holickému předložit </w:t>
      </w:r>
      <w:r w:rsidR="00704D37" w:rsidRPr="001F6071">
        <w:rPr>
          <w:sz w:val="24"/>
          <w:szCs w:val="24"/>
        </w:rPr>
        <w:t>k odsouhlasení záměr</w:t>
      </w:r>
      <w:r w:rsidR="0039027E">
        <w:rPr>
          <w:sz w:val="24"/>
          <w:szCs w:val="24"/>
        </w:rPr>
        <w:t>y</w:t>
      </w:r>
      <w:r w:rsidR="00704D37" w:rsidRPr="001F6071">
        <w:rPr>
          <w:sz w:val="24"/>
          <w:szCs w:val="24"/>
        </w:rPr>
        <w:t xml:space="preserve"> vypsání veřejn</w:t>
      </w:r>
      <w:r w:rsidR="00704D37">
        <w:rPr>
          <w:sz w:val="24"/>
          <w:szCs w:val="24"/>
        </w:rPr>
        <w:t>ých</w:t>
      </w:r>
      <w:r w:rsidR="00704D37" w:rsidRPr="001F6071">
        <w:rPr>
          <w:sz w:val="24"/>
          <w:szCs w:val="24"/>
        </w:rPr>
        <w:t xml:space="preserve"> zakáz</w:t>
      </w:r>
      <w:r w:rsidR="00704D37">
        <w:rPr>
          <w:sz w:val="24"/>
          <w:szCs w:val="24"/>
        </w:rPr>
        <w:t>ek</w:t>
      </w:r>
      <w:r w:rsidR="00704D37" w:rsidRPr="001F6071">
        <w:rPr>
          <w:sz w:val="24"/>
          <w:szCs w:val="24"/>
        </w:rPr>
        <w:t xml:space="preserve"> a následné realizace </w:t>
      </w:r>
      <w:r w:rsidR="00704D37">
        <w:rPr>
          <w:sz w:val="24"/>
          <w:szCs w:val="24"/>
        </w:rPr>
        <w:t>následujících akcí</w:t>
      </w:r>
      <w:r w:rsidR="00704D37" w:rsidRPr="001F6071">
        <w:rPr>
          <w:sz w:val="24"/>
          <w:szCs w:val="24"/>
        </w:rPr>
        <w:t>:</w:t>
      </w:r>
      <w:r w:rsidR="00704D37">
        <w:rPr>
          <w:sz w:val="24"/>
          <w:szCs w:val="24"/>
        </w:rPr>
        <w:t xml:space="preserve"> </w:t>
      </w:r>
    </w:p>
    <w:p w:rsidR="00704D37" w:rsidRDefault="00704D37" w:rsidP="00704D37">
      <w:pPr>
        <w:jc w:val="both"/>
        <w:rPr>
          <w:sz w:val="24"/>
          <w:szCs w:val="24"/>
        </w:rPr>
      </w:pPr>
    </w:p>
    <w:p w:rsidR="00FF65E4" w:rsidRPr="00704D37" w:rsidRDefault="00FF65E4" w:rsidP="00FF65E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704D37">
        <w:rPr>
          <w:b/>
          <w:sz w:val="24"/>
          <w:szCs w:val="24"/>
        </w:rPr>
        <w:t>Multifunkční centrum Dlouhá louka</w:t>
      </w:r>
    </w:p>
    <w:p w:rsidR="003057C8" w:rsidRDefault="000E73D5" w:rsidP="00704D3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Záchytné p</w:t>
      </w:r>
      <w:r w:rsidR="00704D37" w:rsidRPr="00704D37">
        <w:rPr>
          <w:b/>
          <w:sz w:val="24"/>
          <w:szCs w:val="24"/>
        </w:rPr>
        <w:t>arkoviště Jírovcova – III. etapa</w:t>
      </w:r>
    </w:p>
    <w:p w:rsidR="008E6FED" w:rsidRDefault="008E6FED" w:rsidP="00704D3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Atletický </w:t>
      </w:r>
      <w:r w:rsidR="002272AF">
        <w:rPr>
          <w:b/>
          <w:sz w:val="24"/>
          <w:szCs w:val="24"/>
        </w:rPr>
        <w:t xml:space="preserve">krytý </w:t>
      </w:r>
      <w:r>
        <w:rPr>
          <w:b/>
          <w:sz w:val="24"/>
          <w:szCs w:val="24"/>
        </w:rPr>
        <w:t>koridor</w:t>
      </w:r>
    </w:p>
    <w:p w:rsidR="00704D37" w:rsidRDefault="00426717" w:rsidP="00704D3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Doprava v klidu – parkovací zóny</w:t>
      </w:r>
    </w:p>
    <w:p w:rsidR="00650F72" w:rsidRPr="00704D37" w:rsidRDefault="00650F72" w:rsidP="00704D3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Modernizace přestupní zastávky „Nádraží“ v ulici Nádražní</w:t>
      </w:r>
    </w:p>
    <w:p w:rsidR="003057C8" w:rsidRDefault="003057C8" w:rsidP="00DA0FB4">
      <w:pPr>
        <w:jc w:val="both"/>
        <w:rPr>
          <w:sz w:val="24"/>
          <w:szCs w:val="24"/>
        </w:rPr>
      </w:pPr>
    </w:p>
    <w:p w:rsidR="00DA0FB4" w:rsidRPr="001F6071" w:rsidRDefault="00DA0FB4" w:rsidP="00DA0FB4">
      <w:pPr>
        <w:jc w:val="both"/>
        <w:rPr>
          <w:sz w:val="24"/>
          <w:szCs w:val="24"/>
        </w:rPr>
      </w:pPr>
    </w:p>
    <w:p w:rsidR="00FF65E4" w:rsidRPr="00335C57" w:rsidRDefault="00FF65E4" w:rsidP="00FF65E4">
      <w:pPr>
        <w:jc w:val="both"/>
        <w:rPr>
          <w:b/>
          <w:sz w:val="24"/>
          <w:szCs w:val="24"/>
        </w:rPr>
      </w:pPr>
      <w:r w:rsidRPr="00335C57">
        <w:rPr>
          <w:b/>
          <w:sz w:val="24"/>
          <w:szCs w:val="24"/>
        </w:rPr>
        <w:t>Multifunkční centrum Dlouhá louka</w:t>
      </w:r>
    </w:p>
    <w:p w:rsidR="00D451B8" w:rsidRPr="009B167C" w:rsidRDefault="00FF65E4" w:rsidP="00FF65E4">
      <w:pPr>
        <w:jc w:val="both"/>
        <w:rPr>
          <w:sz w:val="24"/>
          <w:szCs w:val="24"/>
        </w:rPr>
      </w:pPr>
      <w:r w:rsidRPr="001F6071">
        <w:rPr>
          <w:sz w:val="24"/>
          <w:szCs w:val="24"/>
        </w:rPr>
        <w:t>Investiční odbor připravuje veřejnou zakázku na zhotovitele</w:t>
      </w:r>
      <w:r w:rsidR="00D451B8">
        <w:rPr>
          <w:sz w:val="24"/>
          <w:szCs w:val="24"/>
        </w:rPr>
        <w:t xml:space="preserve"> </w:t>
      </w:r>
      <w:r w:rsidR="00D451B8" w:rsidRPr="001F6071">
        <w:rPr>
          <w:sz w:val="24"/>
          <w:szCs w:val="24"/>
        </w:rPr>
        <w:t xml:space="preserve">akce </w:t>
      </w:r>
      <w:r w:rsidR="00D451B8" w:rsidRPr="001F6071">
        <w:rPr>
          <w:b/>
          <w:sz w:val="24"/>
          <w:szCs w:val="24"/>
        </w:rPr>
        <w:t>Multifunkční centrum Dlouhá louka (MFC)</w:t>
      </w:r>
      <w:r w:rsidR="00D451B8">
        <w:rPr>
          <w:b/>
          <w:sz w:val="24"/>
          <w:szCs w:val="24"/>
        </w:rPr>
        <w:t xml:space="preserve">. </w:t>
      </w:r>
      <w:r w:rsidR="00D451B8" w:rsidRPr="001F6071">
        <w:rPr>
          <w:sz w:val="24"/>
          <w:szCs w:val="24"/>
        </w:rPr>
        <w:t xml:space="preserve">Jedná se o výstavbu nového multifunkčního centra pro sport a kulturu v místě stávající Všesportovní haly (Dlouhá louka). </w:t>
      </w:r>
      <w:r w:rsidR="00E75AD7" w:rsidRPr="001F6071">
        <w:rPr>
          <w:sz w:val="24"/>
          <w:szCs w:val="24"/>
        </w:rPr>
        <w:t>Objekt MFC je umisťován v souladu s územním plánem, ve vymezené ploše občanského vybavení – sportovní areály.</w:t>
      </w:r>
      <w:r w:rsidR="00E75AD7">
        <w:rPr>
          <w:sz w:val="24"/>
          <w:szCs w:val="24"/>
        </w:rPr>
        <w:t xml:space="preserve"> </w:t>
      </w:r>
      <w:r w:rsidR="00D451B8" w:rsidRPr="001F6071">
        <w:rPr>
          <w:sz w:val="24"/>
          <w:szCs w:val="24"/>
        </w:rPr>
        <w:t xml:space="preserve">Objekt MFC obsahuje dva halové </w:t>
      </w:r>
      <w:r w:rsidR="00D451B8" w:rsidRPr="009B167C">
        <w:rPr>
          <w:sz w:val="24"/>
          <w:szCs w:val="24"/>
        </w:rPr>
        <w:t xml:space="preserve">prostory – multifunkční halu A </w:t>
      </w:r>
      <w:proofErr w:type="spellStart"/>
      <w:r w:rsidR="00D451B8" w:rsidRPr="009B167C">
        <w:rPr>
          <w:sz w:val="24"/>
          <w:szCs w:val="24"/>
        </w:rPr>
        <w:t>a</w:t>
      </w:r>
      <w:proofErr w:type="spellEnd"/>
      <w:r w:rsidR="00D451B8" w:rsidRPr="009B167C">
        <w:rPr>
          <w:sz w:val="24"/>
          <w:szCs w:val="24"/>
        </w:rPr>
        <w:t xml:space="preserve"> sportovní halu B, které jsou doplněny potřebným zázemím pro sportovce a diváky a technickým vybavením.</w:t>
      </w:r>
      <w:r w:rsidR="00F96A53" w:rsidRPr="009B167C">
        <w:rPr>
          <w:sz w:val="24"/>
          <w:szCs w:val="24"/>
        </w:rPr>
        <w:t xml:space="preserve"> Součástí jsou rovněž občerstvovací </w:t>
      </w:r>
      <w:proofErr w:type="spellStart"/>
      <w:r w:rsidR="00F96A53" w:rsidRPr="009B167C">
        <w:rPr>
          <w:sz w:val="24"/>
          <w:szCs w:val="24"/>
        </w:rPr>
        <w:t>gastropointy</w:t>
      </w:r>
      <w:proofErr w:type="spellEnd"/>
      <w:r w:rsidR="00F96A53" w:rsidRPr="009B167C">
        <w:rPr>
          <w:sz w:val="24"/>
          <w:szCs w:val="24"/>
        </w:rPr>
        <w:t xml:space="preserve">, jejichž uspořádání umožňuje jejich trvalý provoz. </w:t>
      </w:r>
      <w:r w:rsidR="008B44DA" w:rsidRPr="009B167C">
        <w:rPr>
          <w:sz w:val="24"/>
          <w:szCs w:val="24"/>
        </w:rPr>
        <w:t>Finální ř</w:t>
      </w:r>
      <w:r w:rsidR="00F96A53" w:rsidRPr="009B167C">
        <w:rPr>
          <w:sz w:val="24"/>
          <w:szCs w:val="24"/>
        </w:rPr>
        <w:t xml:space="preserve">ešení šaten lze podle potřeby upravit, např. změnou příčky mezi šatnami jednotlivé šatny zvětšit.  </w:t>
      </w:r>
    </w:p>
    <w:p w:rsidR="002921F2" w:rsidRPr="009B167C" w:rsidRDefault="002921F2" w:rsidP="002921F2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>V rámci stavby proběhne v potřebném rozsahu:</w:t>
      </w:r>
    </w:p>
    <w:p w:rsidR="002921F2" w:rsidRPr="009B167C" w:rsidRDefault="002921F2" w:rsidP="002921F2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>- odstranění zpevněných ploch a staveb vč. kácení dřevin</w:t>
      </w:r>
    </w:p>
    <w:p w:rsidR="002921F2" w:rsidRPr="002921F2" w:rsidRDefault="002921F2" w:rsidP="002921F2">
      <w:pPr>
        <w:jc w:val="both"/>
        <w:rPr>
          <w:sz w:val="24"/>
          <w:szCs w:val="24"/>
        </w:rPr>
      </w:pPr>
      <w:r w:rsidRPr="002921F2">
        <w:rPr>
          <w:sz w:val="24"/>
          <w:szCs w:val="24"/>
        </w:rPr>
        <w:t>- příprava staveniště</w:t>
      </w:r>
    </w:p>
    <w:p w:rsidR="002921F2" w:rsidRPr="002921F2" w:rsidRDefault="002921F2" w:rsidP="002921F2">
      <w:pPr>
        <w:jc w:val="both"/>
        <w:rPr>
          <w:sz w:val="24"/>
          <w:szCs w:val="24"/>
        </w:rPr>
      </w:pPr>
      <w:r w:rsidRPr="002921F2">
        <w:rPr>
          <w:sz w:val="24"/>
          <w:szCs w:val="24"/>
        </w:rPr>
        <w:t>- realizace přeložek inženýrských sítí a přípojek</w:t>
      </w:r>
    </w:p>
    <w:p w:rsidR="002921F2" w:rsidRPr="002921F2" w:rsidRDefault="002921F2" w:rsidP="002921F2">
      <w:pPr>
        <w:jc w:val="both"/>
        <w:rPr>
          <w:sz w:val="24"/>
          <w:szCs w:val="24"/>
        </w:rPr>
      </w:pPr>
      <w:r w:rsidRPr="002921F2">
        <w:rPr>
          <w:sz w:val="24"/>
          <w:szCs w:val="24"/>
        </w:rPr>
        <w:t>- výstavba objektu MFC</w:t>
      </w:r>
    </w:p>
    <w:p w:rsidR="002921F2" w:rsidRPr="002921F2" w:rsidRDefault="002921F2" w:rsidP="002921F2">
      <w:pPr>
        <w:jc w:val="both"/>
        <w:rPr>
          <w:sz w:val="24"/>
          <w:szCs w:val="24"/>
        </w:rPr>
      </w:pPr>
      <w:r w:rsidRPr="002921F2">
        <w:rPr>
          <w:sz w:val="24"/>
          <w:szCs w:val="24"/>
        </w:rPr>
        <w:t xml:space="preserve">- realizace rekonstrukce, úpravy souvisejících zpevněných ploch, komunikací, chodníků </w:t>
      </w:r>
    </w:p>
    <w:p w:rsidR="002921F2" w:rsidRPr="001F6071" w:rsidRDefault="002921F2" w:rsidP="002921F2">
      <w:pPr>
        <w:jc w:val="both"/>
        <w:rPr>
          <w:sz w:val="24"/>
          <w:szCs w:val="24"/>
        </w:rPr>
      </w:pPr>
      <w:r w:rsidRPr="002921F2">
        <w:rPr>
          <w:sz w:val="24"/>
          <w:szCs w:val="24"/>
        </w:rPr>
        <w:t>- terénní a sadové úpravy</w:t>
      </w:r>
    </w:p>
    <w:p w:rsidR="002921F2" w:rsidRPr="004B6F2E" w:rsidRDefault="00F96A53" w:rsidP="00F96A53">
      <w:pPr>
        <w:jc w:val="both"/>
        <w:rPr>
          <w:sz w:val="24"/>
          <w:szCs w:val="24"/>
        </w:rPr>
      </w:pPr>
      <w:r w:rsidRPr="004B6F2E">
        <w:rPr>
          <w:sz w:val="24"/>
          <w:szCs w:val="24"/>
        </w:rPr>
        <w:t xml:space="preserve">Součástí této stavby je i dodávka a montáž sedaček v hledištích. Dodávka a instalace audiovizuální techniky, tedy zobrazovačů, reproduktorových souprav a dalších obdobných komponent bude předmětem samostatného výběrového řízení a nebude součástí veřejné zakázky na stavbu MFC. </w:t>
      </w:r>
      <w:r w:rsidR="002A5FD4">
        <w:rPr>
          <w:sz w:val="24"/>
          <w:szCs w:val="24"/>
        </w:rPr>
        <w:t xml:space="preserve">V dalším textu jsou uvedeny celkové předpokládané náklady na realizaci obou veřejných zakázek. </w:t>
      </w:r>
      <w:r w:rsidRPr="004B6F2E">
        <w:rPr>
          <w:sz w:val="24"/>
          <w:szCs w:val="24"/>
        </w:rPr>
        <w:t xml:space="preserve">Kabelové trasy </w:t>
      </w:r>
      <w:r w:rsidR="005B772C" w:rsidRPr="004B6F2E">
        <w:rPr>
          <w:sz w:val="24"/>
          <w:szCs w:val="24"/>
        </w:rPr>
        <w:t xml:space="preserve">pro audiovizuální techniku </w:t>
      </w:r>
      <w:r w:rsidRPr="004B6F2E">
        <w:rPr>
          <w:sz w:val="24"/>
          <w:szCs w:val="24"/>
        </w:rPr>
        <w:t>budou součástí stavby.</w:t>
      </w:r>
    </w:p>
    <w:p w:rsidR="00D451B8" w:rsidRPr="004B6F2E" w:rsidRDefault="004B6F2E" w:rsidP="00FF65E4">
      <w:pPr>
        <w:jc w:val="both"/>
        <w:rPr>
          <w:sz w:val="24"/>
          <w:szCs w:val="24"/>
        </w:rPr>
      </w:pPr>
      <w:r w:rsidRPr="004B6F2E">
        <w:rPr>
          <w:sz w:val="24"/>
          <w:szCs w:val="24"/>
        </w:rPr>
        <w:t>Zastupitelé města byli seznámeni s projektovým řešením na prezentační schůzce, která proběhla 15. 11. 2018. Připomínky, které zde zazněly, projektant vypořádal.</w:t>
      </w:r>
    </w:p>
    <w:p w:rsidR="00D451B8" w:rsidRPr="004B6F2E" w:rsidRDefault="008B44DA" w:rsidP="00E75AD7">
      <w:pPr>
        <w:jc w:val="both"/>
        <w:rPr>
          <w:sz w:val="24"/>
          <w:szCs w:val="24"/>
        </w:rPr>
      </w:pPr>
      <w:r w:rsidRPr="004B6F2E">
        <w:rPr>
          <w:sz w:val="24"/>
          <w:szCs w:val="24"/>
        </w:rPr>
        <w:lastRenderedPageBreak/>
        <w:t>Zahájení realizace</w:t>
      </w:r>
      <w:r w:rsidR="00E75AD7" w:rsidRPr="004B6F2E">
        <w:rPr>
          <w:sz w:val="24"/>
          <w:szCs w:val="24"/>
        </w:rPr>
        <w:t xml:space="preserve"> se předpokládá v</w:t>
      </w:r>
      <w:r w:rsidRPr="004B6F2E">
        <w:rPr>
          <w:sz w:val="24"/>
          <w:szCs w:val="24"/>
        </w:rPr>
        <w:t xml:space="preserve"> r. </w:t>
      </w:r>
      <w:r w:rsidR="00E75AD7" w:rsidRPr="004B6F2E">
        <w:rPr>
          <w:sz w:val="24"/>
          <w:szCs w:val="24"/>
        </w:rPr>
        <w:t>2019</w:t>
      </w:r>
      <w:r w:rsidRPr="004B6F2E">
        <w:rPr>
          <w:sz w:val="24"/>
          <w:szCs w:val="24"/>
        </w:rPr>
        <w:t xml:space="preserve">. Doba výstavby bude soutěžními podmínkami stanovena na max. 15 měsíců. Výpadek v užívání haly se předpokládá po dobu jedné sezóny. </w:t>
      </w:r>
      <w:r w:rsidR="00E75AD7" w:rsidRPr="004B6F2E">
        <w:rPr>
          <w:sz w:val="24"/>
          <w:szCs w:val="24"/>
        </w:rPr>
        <w:t>O zajištění náhradních prostor po dobu výstavby MFC povede Statutární město České Budějovice průběžná jednání se sportovními kluby. V té souvislosti bude před zimní sezónou r. 2019 vybudován atletický koridor u ZŠ O. Nedbala.</w:t>
      </w:r>
    </w:p>
    <w:p w:rsidR="00D451B8" w:rsidRPr="004B6F2E" w:rsidRDefault="00E75AD7" w:rsidP="00FF65E4">
      <w:pPr>
        <w:jc w:val="both"/>
        <w:rPr>
          <w:sz w:val="24"/>
          <w:szCs w:val="24"/>
        </w:rPr>
      </w:pPr>
      <w:r w:rsidRPr="004B6F2E">
        <w:rPr>
          <w:sz w:val="24"/>
          <w:szCs w:val="24"/>
        </w:rPr>
        <w:t>Celkové předpokládané náklady této investiční akce</w:t>
      </w:r>
      <w:r w:rsidR="002A5FD4">
        <w:rPr>
          <w:sz w:val="24"/>
          <w:szCs w:val="24"/>
        </w:rPr>
        <w:t>, tj. obou veřejných zakázek,</w:t>
      </w:r>
      <w:bookmarkStart w:id="0" w:name="_GoBack"/>
      <w:bookmarkEnd w:id="0"/>
      <w:r w:rsidRPr="004B6F2E">
        <w:rPr>
          <w:sz w:val="24"/>
          <w:szCs w:val="24"/>
        </w:rPr>
        <w:t xml:space="preserve"> činí </w:t>
      </w:r>
      <w:r w:rsidR="0051594D">
        <w:rPr>
          <w:sz w:val="24"/>
          <w:szCs w:val="24"/>
        </w:rPr>
        <w:t>562,8</w:t>
      </w:r>
      <w:r w:rsidRPr="004B6F2E">
        <w:rPr>
          <w:sz w:val="24"/>
          <w:szCs w:val="24"/>
        </w:rPr>
        <w:t xml:space="preserve"> mil. Kč bez DPH, tj. </w:t>
      </w:r>
      <w:r w:rsidR="0051594D">
        <w:rPr>
          <w:sz w:val="24"/>
          <w:szCs w:val="24"/>
        </w:rPr>
        <w:t>681</w:t>
      </w:r>
      <w:r w:rsidRPr="004B6F2E">
        <w:rPr>
          <w:sz w:val="24"/>
          <w:szCs w:val="24"/>
        </w:rPr>
        <w:t xml:space="preserve"> mil. Kč vč. DPH. Skutečné náklady budou známy po ukončení veřejné zakázky na zhotovitele stavby. </w:t>
      </w:r>
      <w:r w:rsidR="002921F2" w:rsidRPr="004B6F2E">
        <w:rPr>
          <w:sz w:val="24"/>
          <w:szCs w:val="24"/>
        </w:rPr>
        <w:t xml:space="preserve">Na tuto investiční akci je zajištěna v rozpočtu investičního odboru </w:t>
      </w:r>
      <w:r w:rsidRPr="004B6F2E">
        <w:rPr>
          <w:sz w:val="24"/>
          <w:szCs w:val="24"/>
        </w:rPr>
        <w:t xml:space="preserve">v současné době částka 140,7 mil. Kč a v návrhu rozpočtu na rok 2019 je navržena částka 60 mil. Kč. </w:t>
      </w:r>
      <w:r w:rsidR="002921F2" w:rsidRPr="004B6F2E">
        <w:rPr>
          <w:sz w:val="24"/>
          <w:szCs w:val="24"/>
        </w:rPr>
        <w:t xml:space="preserve">Zbývající finanční částka bude nárokována </w:t>
      </w:r>
      <w:r w:rsidRPr="004B6F2E">
        <w:rPr>
          <w:sz w:val="24"/>
          <w:szCs w:val="24"/>
        </w:rPr>
        <w:t>v</w:t>
      </w:r>
      <w:r w:rsidR="002921F2" w:rsidRPr="004B6F2E">
        <w:rPr>
          <w:sz w:val="24"/>
          <w:szCs w:val="24"/>
        </w:rPr>
        <w:t xml:space="preserve"> návrhu rozpočtu na rok 2020.</w:t>
      </w:r>
      <w:r w:rsidRPr="004B6F2E">
        <w:rPr>
          <w:sz w:val="24"/>
          <w:szCs w:val="24"/>
        </w:rPr>
        <w:t xml:space="preserve"> Statutární město České Budějovice jedná o částečném financování MFC z externích zdrojů</w:t>
      </w:r>
      <w:r w:rsidR="004B6F2E">
        <w:rPr>
          <w:sz w:val="24"/>
          <w:szCs w:val="24"/>
        </w:rPr>
        <w:t xml:space="preserve">. V r. 2018 </w:t>
      </w:r>
      <w:r w:rsidR="007574A4">
        <w:rPr>
          <w:sz w:val="24"/>
          <w:szCs w:val="24"/>
        </w:rPr>
        <w:t xml:space="preserve">proběhlo osobní jednání s </w:t>
      </w:r>
      <w:r w:rsidR="004B6F2E">
        <w:rPr>
          <w:sz w:val="24"/>
          <w:szCs w:val="24"/>
        </w:rPr>
        <w:t>ministr</w:t>
      </w:r>
      <w:r w:rsidR="007574A4">
        <w:rPr>
          <w:sz w:val="24"/>
          <w:szCs w:val="24"/>
        </w:rPr>
        <w:t>em</w:t>
      </w:r>
      <w:r w:rsidR="004B6F2E">
        <w:rPr>
          <w:sz w:val="24"/>
          <w:szCs w:val="24"/>
        </w:rPr>
        <w:t xml:space="preserve"> MŠMT</w:t>
      </w:r>
      <w:r w:rsidR="007574A4">
        <w:rPr>
          <w:sz w:val="24"/>
          <w:szCs w:val="24"/>
        </w:rPr>
        <w:t xml:space="preserve"> R. </w:t>
      </w:r>
      <w:proofErr w:type="spellStart"/>
      <w:r w:rsidR="007574A4">
        <w:rPr>
          <w:sz w:val="24"/>
          <w:szCs w:val="24"/>
        </w:rPr>
        <w:t>Plagou</w:t>
      </w:r>
      <w:proofErr w:type="spellEnd"/>
      <w:r w:rsidR="007574A4">
        <w:rPr>
          <w:sz w:val="24"/>
          <w:szCs w:val="24"/>
        </w:rPr>
        <w:t xml:space="preserve"> za přítomnosti vládního zmocněnce pro sport M. Hniličky. Na tomto jednání přislíbil ministr</w:t>
      </w:r>
      <w:r w:rsidR="004B6F2E">
        <w:rPr>
          <w:sz w:val="24"/>
          <w:szCs w:val="24"/>
        </w:rPr>
        <w:t xml:space="preserve"> </w:t>
      </w:r>
      <w:r w:rsidRPr="004B6F2E">
        <w:rPr>
          <w:sz w:val="24"/>
          <w:szCs w:val="24"/>
        </w:rPr>
        <w:t>finanční prostředk</w:t>
      </w:r>
      <w:r w:rsidR="004B6F2E">
        <w:rPr>
          <w:sz w:val="24"/>
          <w:szCs w:val="24"/>
        </w:rPr>
        <w:t>y</w:t>
      </w:r>
      <w:r w:rsidRPr="004B6F2E">
        <w:rPr>
          <w:sz w:val="24"/>
          <w:szCs w:val="24"/>
        </w:rPr>
        <w:t xml:space="preserve"> v řádu desítek mil. Kč.</w:t>
      </w:r>
    </w:p>
    <w:p w:rsidR="00FF65E4" w:rsidRDefault="00FF65E4" w:rsidP="00FF65E4">
      <w:pPr>
        <w:jc w:val="both"/>
        <w:rPr>
          <w:sz w:val="24"/>
          <w:szCs w:val="24"/>
        </w:rPr>
      </w:pPr>
    </w:p>
    <w:p w:rsidR="00FF65E4" w:rsidRDefault="00FF65E4" w:rsidP="00FF65E4">
      <w:pPr>
        <w:jc w:val="both"/>
        <w:rPr>
          <w:sz w:val="24"/>
          <w:szCs w:val="24"/>
        </w:rPr>
      </w:pPr>
    </w:p>
    <w:p w:rsidR="00335C57" w:rsidRPr="00335C57" w:rsidRDefault="00211905" w:rsidP="00335C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Záchytné p</w:t>
      </w:r>
      <w:r w:rsidR="00335C57">
        <w:rPr>
          <w:b/>
          <w:sz w:val="24"/>
          <w:szCs w:val="24"/>
        </w:rPr>
        <w:t>arkoviště Jírovcova – III. etapa</w:t>
      </w:r>
    </w:p>
    <w:p w:rsidR="00335C57" w:rsidRDefault="00335C57" w:rsidP="00335C57">
      <w:pPr>
        <w:jc w:val="both"/>
        <w:rPr>
          <w:sz w:val="24"/>
          <w:szCs w:val="24"/>
        </w:rPr>
      </w:pPr>
      <w:r w:rsidRPr="001F6071">
        <w:rPr>
          <w:sz w:val="24"/>
          <w:szCs w:val="24"/>
        </w:rPr>
        <w:t xml:space="preserve">Investiční odbor připravuje veřejnou zakázku na zhotovitele akce </w:t>
      </w:r>
      <w:r w:rsidR="006008DE">
        <w:rPr>
          <w:sz w:val="24"/>
          <w:szCs w:val="24"/>
        </w:rPr>
        <w:t>„</w:t>
      </w:r>
      <w:r w:rsidR="00CB0F3A" w:rsidRPr="006008DE">
        <w:rPr>
          <w:sz w:val="24"/>
          <w:szCs w:val="24"/>
        </w:rPr>
        <w:t>Záchytné p</w:t>
      </w:r>
      <w:r w:rsidRPr="006008DE">
        <w:rPr>
          <w:sz w:val="24"/>
          <w:szCs w:val="24"/>
        </w:rPr>
        <w:t>arkoviště Jírovcova – III. etapa</w:t>
      </w:r>
      <w:r w:rsidR="006008DE" w:rsidRPr="006008DE">
        <w:rPr>
          <w:sz w:val="24"/>
          <w:szCs w:val="24"/>
        </w:rPr>
        <w:t>“</w:t>
      </w:r>
      <w:r w:rsidRPr="001F6071">
        <w:rPr>
          <w:sz w:val="24"/>
          <w:szCs w:val="24"/>
        </w:rPr>
        <w:t xml:space="preserve">, </w:t>
      </w:r>
      <w:r w:rsidR="00D40974">
        <w:rPr>
          <w:sz w:val="24"/>
          <w:szCs w:val="24"/>
        </w:rPr>
        <w:t xml:space="preserve">jejíž realizace </w:t>
      </w:r>
      <w:r w:rsidR="003C22B4">
        <w:rPr>
          <w:sz w:val="24"/>
          <w:szCs w:val="24"/>
        </w:rPr>
        <w:t>proběhne v</w:t>
      </w:r>
      <w:r w:rsidR="00D40974">
        <w:rPr>
          <w:sz w:val="24"/>
          <w:szCs w:val="24"/>
        </w:rPr>
        <w:t xml:space="preserve"> 2019</w:t>
      </w:r>
      <w:r w:rsidRPr="001F6071">
        <w:rPr>
          <w:sz w:val="24"/>
          <w:szCs w:val="24"/>
        </w:rPr>
        <w:t xml:space="preserve">. </w:t>
      </w:r>
      <w:r>
        <w:rPr>
          <w:sz w:val="24"/>
          <w:szCs w:val="24"/>
        </w:rPr>
        <w:t>Jedná se o pokračování akce realizované v letech 2017 – 2018.</w:t>
      </w:r>
      <w:r w:rsidRPr="001F6071">
        <w:rPr>
          <w:sz w:val="24"/>
          <w:szCs w:val="24"/>
        </w:rPr>
        <w:t xml:space="preserve"> V současné době je na tuto investiční akci zajištěna v rozpočtu investičního odboru pouze část finančních prostředků (v rozpočtu na rok 201</w:t>
      </w:r>
      <w:r>
        <w:rPr>
          <w:sz w:val="24"/>
          <w:szCs w:val="24"/>
        </w:rPr>
        <w:t>8</w:t>
      </w:r>
      <w:r w:rsidRPr="001F6071">
        <w:rPr>
          <w:sz w:val="24"/>
          <w:szCs w:val="24"/>
        </w:rPr>
        <w:t xml:space="preserve"> je vyhrazena částka </w:t>
      </w:r>
      <w:r>
        <w:rPr>
          <w:sz w:val="24"/>
          <w:szCs w:val="24"/>
        </w:rPr>
        <w:t>18,1</w:t>
      </w:r>
      <w:r w:rsidRPr="001F6071">
        <w:rPr>
          <w:sz w:val="24"/>
          <w:szCs w:val="24"/>
        </w:rPr>
        <w:t xml:space="preserve"> mil. Kč</w:t>
      </w:r>
      <w:r>
        <w:rPr>
          <w:sz w:val="24"/>
          <w:szCs w:val="24"/>
        </w:rPr>
        <w:t>). Na základě rozpočtu k projektové dokumentaci, která byla dokončena v říjnu 2018</w:t>
      </w:r>
      <w:r w:rsidR="00F67ABC">
        <w:rPr>
          <w:sz w:val="24"/>
          <w:szCs w:val="24"/>
        </w:rPr>
        <w:t>,</w:t>
      </w:r>
      <w:r w:rsidRPr="001F6071">
        <w:rPr>
          <w:sz w:val="24"/>
          <w:szCs w:val="24"/>
        </w:rPr>
        <w:t xml:space="preserve"> </w:t>
      </w:r>
      <w:r>
        <w:rPr>
          <w:sz w:val="24"/>
          <w:szCs w:val="24"/>
        </w:rPr>
        <w:t>jsou vyčísleny předpokládané náklady na částku 21,4 mil. Kč.</w:t>
      </w:r>
      <w:r w:rsidR="00F67ABC">
        <w:rPr>
          <w:sz w:val="24"/>
          <w:szCs w:val="24"/>
        </w:rPr>
        <w:t xml:space="preserve"> Před vypsáním veřejné zakázky nejsou </w:t>
      </w:r>
      <w:r w:rsidR="00D40974">
        <w:rPr>
          <w:sz w:val="24"/>
          <w:szCs w:val="24"/>
        </w:rPr>
        <w:t xml:space="preserve">tedy </w:t>
      </w:r>
      <w:r w:rsidR="00F67ABC">
        <w:rPr>
          <w:sz w:val="24"/>
          <w:szCs w:val="24"/>
        </w:rPr>
        <w:t>zajištěny celkové finanční prostředky</w:t>
      </w:r>
      <w:r w:rsidR="00A47DC0">
        <w:rPr>
          <w:sz w:val="24"/>
          <w:szCs w:val="24"/>
        </w:rPr>
        <w:t>.</w:t>
      </w:r>
      <w:r w:rsidR="00F67ABC">
        <w:rPr>
          <w:sz w:val="24"/>
          <w:szCs w:val="24"/>
        </w:rPr>
        <w:t xml:space="preserve"> </w:t>
      </w:r>
      <w:r w:rsidR="00A47DC0">
        <w:rPr>
          <w:sz w:val="24"/>
          <w:szCs w:val="24"/>
        </w:rPr>
        <w:t>V</w:t>
      </w:r>
      <w:r w:rsidR="00F67ABC">
        <w:rPr>
          <w:sz w:val="24"/>
          <w:szCs w:val="24"/>
        </w:rPr>
        <w:t xml:space="preserve"> případě odsouhlasení investičního záměru a vypsání veřejné zakázky budou chybějící finanční prostředky nárokovány </w:t>
      </w:r>
      <w:r>
        <w:rPr>
          <w:sz w:val="24"/>
          <w:szCs w:val="24"/>
        </w:rPr>
        <w:t>v roce 2019 v rámci zapojení prostředků minulých let</w:t>
      </w:r>
      <w:r w:rsidRPr="001F6071">
        <w:rPr>
          <w:sz w:val="24"/>
          <w:szCs w:val="24"/>
        </w:rPr>
        <w:t>.</w:t>
      </w:r>
    </w:p>
    <w:p w:rsidR="00211905" w:rsidRDefault="00211905" w:rsidP="00211905">
      <w:pPr>
        <w:spacing w:line="240" w:lineRule="atLeast"/>
        <w:jc w:val="both"/>
        <w:rPr>
          <w:sz w:val="24"/>
          <w:szCs w:val="24"/>
        </w:rPr>
      </w:pPr>
      <w:r w:rsidRPr="00211905">
        <w:rPr>
          <w:sz w:val="24"/>
          <w:szCs w:val="24"/>
        </w:rPr>
        <w:t xml:space="preserve">Předmětem plnění veřejné zakázky je </w:t>
      </w:r>
      <w:r w:rsidR="00812CB8">
        <w:rPr>
          <w:sz w:val="24"/>
          <w:szCs w:val="24"/>
        </w:rPr>
        <w:t>vybudování další části</w:t>
      </w:r>
      <w:r w:rsidRPr="00211905">
        <w:rPr>
          <w:sz w:val="24"/>
          <w:szCs w:val="24"/>
        </w:rPr>
        <w:t xml:space="preserve"> záchytného parkoviště v ulici Jírovcova</w:t>
      </w:r>
      <w:r w:rsidR="00812CB8">
        <w:rPr>
          <w:sz w:val="24"/>
          <w:szCs w:val="24"/>
        </w:rPr>
        <w:t>.</w:t>
      </w:r>
      <w:r w:rsidRPr="00211905">
        <w:rPr>
          <w:sz w:val="24"/>
          <w:szCs w:val="24"/>
        </w:rPr>
        <w:t xml:space="preserve"> </w:t>
      </w:r>
      <w:r w:rsidR="00812CB8">
        <w:rPr>
          <w:sz w:val="24"/>
          <w:szCs w:val="24"/>
        </w:rPr>
        <w:t>Stavba zahrnuje k</w:t>
      </w:r>
      <w:r w:rsidRPr="00211905">
        <w:rPr>
          <w:sz w:val="24"/>
          <w:szCs w:val="24"/>
        </w:rPr>
        <w:t xml:space="preserve">omunikace </w:t>
      </w:r>
      <w:r w:rsidR="00812CB8">
        <w:rPr>
          <w:sz w:val="24"/>
          <w:szCs w:val="24"/>
        </w:rPr>
        <w:t>z asfaltového betonu,</w:t>
      </w:r>
      <w:r w:rsidRPr="00211905">
        <w:rPr>
          <w:sz w:val="24"/>
          <w:szCs w:val="24"/>
        </w:rPr>
        <w:t xml:space="preserve"> parkovací stání s betonovou vegetační dlažbou a krátké chodníkové trasy z betonové zámkové dlažby. Odvodnění ploch je zajištěno pomocí vsakovacích příkopů. Součástí parkoviště jsou také přístřešky pro jízdní kola, oplocení a svislé dopravní značení</w:t>
      </w:r>
      <w:r w:rsidR="00812CB8">
        <w:rPr>
          <w:sz w:val="24"/>
          <w:szCs w:val="24"/>
        </w:rPr>
        <w:t xml:space="preserve"> a veřejné osvětlení</w:t>
      </w:r>
      <w:r w:rsidRPr="00211905">
        <w:rPr>
          <w:sz w:val="24"/>
          <w:szCs w:val="24"/>
        </w:rPr>
        <w:t xml:space="preserve">. </w:t>
      </w:r>
      <w:r w:rsidR="00812CB8" w:rsidRPr="00211905">
        <w:rPr>
          <w:sz w:val="24"/>
          <w:szCs w:val="24"/>
        </w:rPr>
        <w:t>Během realizace dojde k uložení chrániček, podzemních a datových kabelů pro závory, platební terminály, kamery a další části zabezpečení parkoviště</w:t>
      </w:r>
      <w:r w:rsidR="00812CB8">
        <w:rPr>
          <w:sz w:val="24"/>
          <w:szCs w:val="24"/>
        </w:rPr>
        <w:t>,</w:t>
      </w:r>
      <w:r w:rsidRPr="00211905">
        <w:rPr>
          <w:sz w:val="24"/>
          <w:szCs w:val="24"/>
        </w:rPr>
        <w:t xml:space="preserve"> bude provedena rovněž náhradní výsadba. Tato akce zahrnuje rovněž odstranění stávajícího ocelového přístřešku.</w:t>
      </w:r>
    </w:p>
    <w:p w:rsidR="005C48DA" w:rsidRDefault="005C48DA" w:rsidP="00211905">
      <w:pPr>
        <w:spacing w:line="240" w:lineRule="atLeast"/>
        <w:jc w:val="both"/>
        <w:rPr>
          <w:sz w:val="24"/>
          <w:szCs w:val="24"/>
        </w:rPr>
      </w:pPr>
    </w:p>
    <w:p w:rsidR="00185639" w:rsidRDefault="00185639" w:rsidP="005C48DA">
      <w:pPr>
        <w:jc w:val="both"/>
        <w:rPr>
          <w:b/>
          <w:sz w:val="24"/>
          <w:szCs w:val="24"/>
        </w:rPr>
      </w:pPr>
    </w:p>
    <w:p w:rsidR="00185639" w:rsidRDefault="00185639" w:rsidP="005C48DA">
      <w:pPr>
        <w:jc w:val="both"/>
        <w:rPr>
          <w:b/>
          <w:sz w:val="24"/>
          <w:szCs w:val="24"/>
        </w:rPr>
      </w:pPr>
    </w:p>
    <w:p w:rsidR="005C48DA" w:rsidRDefault="005C48DA" w:rsidP="005C48DA">
      <w:pPr>
        <w:jc w:val="both"/>
        <w:rPr>
          <w:b/>
          <w:sz w:val="24"/>
          <w:szCs w:val="24"/>
        </w:rPr>
      </w:pPr>
      <w:r w:rsidRPr="005C48DA">
        <w:rPr>
          <w:b/>
          <w:sz w:val="24"/>
          <w:szCs w:val="24"/>
        </w:rPr>
        <w:t>Atletický krytý koridor</w:t>
      </w:r>
    </w:p>
    <w:p w:rsidR="008E6FED" w:rsidRPr="006008DE" w:rsidRDefault="00185639" w:rsidP="00185639">
      <w:pPr>
        <w:jc w:val="both"/>
        <w:rPr>
          <w:sz w:val="24"/>
          <w:szCs w:val="24"/>
        </w:rPr>
      </w:pPr>
      <w:r w:rsidRPr="006008DE">
        <w:rPr>
          <w:sz w:val="24"/>
          <w:szCs w:val="24"/>
        </w:rPr>
        <w:t>Investiční odbor připravuje veřejnou zakázku na zhotovitele akce „</w:t>
      </w:r>
      <w:r w:rsidR="008E6FED" w:rsidRPr="006008DE">
        <w:rPr>
          <w:sz w:val="24"/>
          <w:szCs w:val="24"/>
        </w:rPr>
        <w:t>Přístavba</w:t>
      </w:r>
      <w:r w:rsidRPr="006008DE">
        <w:rPr>
          <w:sz w:val="24"/>
          <w:szCs w:val="24"/>
        </w:rPr>
        <w:t xml:space="preserve"> </w:t>
      </w:r>
      <w:r w:rsidR="008E6FED" w:rsidRPr="006008DE">
        <w:rPr>
          <w:sz w:val="24"/>
          <w:szCs w:val="24"/>
        </w:rPr>
        <w:t>atletického koridoru"</w:t>
      </w:r>
      <w:r w:rsidRPr="006008DE">
        <w:rPr>
          <w:sz w:val="24"/>
          <w:szCs w:val="24"/>
        </w:rPr>
        <w:t>.</w:t>
      </w:r>
      <w:r w:rsidR="008E6FED" w:rsidRPr="006008DE">
        <w:rPr>
          <w:sz w:val="24"/>
          <w:szCs w:val="24"/>
        </w:rPr>
        <w:t xml:space="preserve"> </w:t>
      </w:r>
      <w:r w:rsidRPr="006008DE">
        <w:rPr>
          <w:sz w:val="24"/>
          <w:szCs w:val="24"/>
        </w:rPr>
        <w:t>Objekt bude</w:t>
      </w:r>
      <w:r w:rsidR="008E6FED" w:rsidRPr="006008DE">
        <w:rPr>
          <w:sz w:val="24"/>
          <w:szCs w:val="24"/>
        </w:rPr>
        <w:t xml:space="preserve"> součástí tělovýchovného a sportovního zařízení areálu základní školy</w:t>
      </w:r>
      <w:r w:rsidRPr="006008DE">
        <w:rPr>
          <w:sz w:val="24"/>
          <w:szCs w:val="24"/>
        </w:rPr>
        <w:t xml:space="preserve"> O. Nedbala</w:t>
      </w:r>
      <w:r w:rsidR="008E6FED" w:rsidRPr="006008DE">
        <w:rPr>
          <w:sz w:val="24"/>
          <w:szCs w:val="24"/>
        </w:rPr>
        <w:t xml:space="preserve">. Bude využíván z části žáky základní školy a z části pro trénink sportovců atletických oddílů. Předpokládaná kapacita </w:t>
      </w:r>
      <w:r w:rsidRPr="006008DE">
        <w:rPr>
          <w:sz w:val="24"/>
          <w:szCs w:val="24"/>
        </w:rPr>
        <w:t xml:space="preserve">je pro </w:t>
      </w:r>
      <w:r w:rsidR="008E6FED" w:rsidRPr="006008DE">
        <w:rPr>
          <w:sz w:val="24"/>
          <w:szCs w:val="24"/>
        </w:rPr>
        <w:t>30 osob. Atletický koridor bude obsahovat tyto sportoviště: rovinku pro běhy 60 m se čtyřmi drahami, skok do dálky včetně trojskoku, skok do výšky. Součástí bude i sklad sportovního nářadí a vybavení. Žáci a sportovci budou využívat stávající šatny, umývárny a záchody v zázemí sportovní haly.</w:t>
      </w:r>
    </w:p>
    <w:p w:rsidR="008E6FED" w:rsidRPr="006008DE" w:rsidRDefault="008E6FED" w:rsidP="00185639">
      <w:pPr>
        <w:jc w:val="both"/>
        <w:rPr>
          <w:sz w:val="24"/>
          <w:szCs w:val="24"/>
        </w:rPr>
      </w:pPr>
      <w:r w:rsidRPr="006008DE">
        <w:rPr>
          <w:sz w:val="24"/>
          <w:szCs w:val="24"/>
        </w:rPr>
        <w:t>Sportoviště budou splňovat pravidla atletického svazu. Podlaha sportovišť bude mít sportovní povrch odolávající tretrám</w:t>
      </w:r>
      <w:r w:rsidR="009B167C">
        <w:rPr>
          <w:sz w:val="24"/>
          <w:szCs w:val="24"/>
        </w:rPr>
        <w:t>,</w:t>
      </w:r>
      <w:r w:rsidRPr="006008DE">
        <w:rPr>
          <w:sz w:val="24"/>
          <w:szCs w:val="24"/>
        </w:rPr>
        <w:t xml:space="preserve"> certifikovaný mezinárodní atletickou federací (IAAF).</w:t>
      </w:r>
    </w:p>
    <w:p w:rsidR="005C48DA" w:rsidRPr="006008DE" w:rsidRDefault="008E6FED" w:rsidP="005C48DA">
      <w:pPr>
        <w:jc w:val="both"/>
        <w:rPr>
          <w:sz w:val="24"/>
          <w:szCs w:val="24"/>
        </w:rPr>
      </w:pPr>
      <w:r w:rsidRPr="006008DE">
        <w:rPr>
          <w:sz w:val="24"/>
          <w:szCs w:val="24"/>
        </w:rPr>
        <w:lastRenderedPageBreak/>
        <w:t xml:space="preserve">Tvarové řešení vychází z požadavků jednotlivých sportovišť. Tvar koridoru navazuje na původní bloky stavby školy. </w:t>
      </w:r>
    </w:p>
    <w:p w:rsidR="00185639" w:rsidRPr="009B167C" w:rsidRDefault="00185639" w:rsidP="00185639">
      <w:pPr>
        <w:jc w:val="both"/>
        <w:rPr>
          <w:sz w:val="24"/>
          <w:szCs w:val="24"/>
        </w:rPr>
      </w:pPr>
      <w:r w:rsidRPr="006008DE">
        <w:rPr>
          <w:sz w:val="24"/>
          <w:szCs w:val="24"/>
        </w:rPr>
        <w:t>V současné době je na tuto investiční akci zajištěna v rozpočtu investičního odboru pouze část finančních prostředků (v rozpočtu na rok 2018 je vyhrazena částka 18 mil. Kč). Na základě rozpočtu k projektové dokumentaci, která byla dokončena v </w:t>
      </w:r>
      <w:r w:rsidR="00CB0F3A" w:rsidRPr="006008DE">
        <w:rPr>
          <w:sz w:val="24"/>
          <w:szCs w:val="24"/>
        </w:rPr>
        <w:t>listopadu</w:t>
      </w:r>
      <w:r w:rsidRPr="006008DE">
        <w:rPr>
          <w:sz w:val="24"/>
          <w:szCs w:val="24"/>
        </w:rPr>
        <w:t xml:space="preserve"> 2018, jsou vyčísleny předpokládané náklady na částku 21,</w:t>
      </w:r>
      <w:r w:rsidR="00CB0F3A" w:rsidRPr="006008DE">
        <w:rPr>
          <w:sz w:val="24"/>
          <w:szCs w:val="24"/>
        </w:rPr>
        <w:t>1</w:t>
      </w:r>
      <w:r w:rsidRPr="006008DE">
        <w:rPr>
          <w:sz w:val="24"/>
          <w:szCs w:val="24"/>
        </w:rPr>
        <w:t xml:space="preserve"> mil. Kč. Před vypsáním veřejné zakázky nejsou tedy zajištěny celkové finanční prostředky</w:t>
      </w:r>
      <w:r w:rsidR="00A47DC0" w:rsidRPr="006008DE">
        <w:rPr>
          <w:sz w:val="24"/>
          <w:szCs w:val="24"/>
        </w:rPr>
        <w:t>.</w:t>
      </w:r>
      <w:r w:rsidRPr="006008DE">
        <w:rPr>
          <w:sz w:val="24"/>
          <w:szCs w:val="24"/>
        </w:rPr>
        <w:t xml:space="preserve"> </w:t>
      </w:r>
      <w:r w:rsidR="00A47DC0" w:rsidRPr="006008DE">
        <w:rPr>
          <w:sz w:val="24"/>
          <w:szCs w:val="24"/>
        </w:rPr>
        <w:t>V</w:t>
      </w:r>
      <w:r w:rsidRPr="006008DE">
        <w:rPr>
          <w:sz w:val="24"/>
          <w:szCs w:val="24"/>
        </w:rPr>
        <w:t xml:space="preserve"> případě odsouhlasení investičního záměru a vypsání veřejné zakázky budou </w:t>
      </w:r>
      <w:r w:rsidRPr="009B167C">
        <w:rPr>
          <w:sz w:val="24"/>
          <w:szCs w:val="24"/>
        </w:rPr>
        <w:t>chybějící finanční prostředky nárokovány v roce 2019 v rámci zapojení prostředků minulých let.</w:t>
      </w:r>
      <w:r w:rsidR="007753B0" w:rsidRPr="009B167C">
        <w:rPr>
          <w:sz w:val="24"/>
          <w:szCs w:val="24"/>
        </w:rPr>
        <w:t xml:space="preserve"> Stavba bude dokončena do zimní atletické sezóny roku 2019.</w:t>
      </w:r>
    </w:p>
    <w:p w:rsidR="00185639" w:rsidRPr="009B167C" w:rsidRDefault="00185639" w:rsidP="005C48DA">
      <w:pPr>
        <w:jc w:val="both"/>
        <w:rPr>
          <w:sz w:val="24"/>
          <w:szCs w:val="24"/>
        </w:rPr>
      </w:pPr>
    </w:p>
    <w:p w:rsidR="005C48DA" w:rsidRPr="009B167C" w:rsidRDefault="005C48DA" w:rsidP="005C48DA">
      <w:pPr>
        <w:jc w:val="both"/>
        <w:rPr>
          <w:sz w:val="24"/>
          <w:szCs w:val="24"/>
        </w:rPr>
      </w:pPr>
    </w:p>
    <w:p w:rsidR="005C48DA" w:rsidRPr="009B167C" w:rsidRDefault="005C48DA" w:rsidP="005C48DA">
      <w:pPr>
        <w:jc w:val="both"/>
        <w:rPr>
          <w:sz w:val="24"/>
          <w:szCs w:val="24"/>
        </w:rPr>
      </w:pPr>
    </w:p>
    <w:p w:rsidR="00352EA8" w:rsidRPr="009B167C" w:rsidRDefault="002272AF" w:rsidP="00352EA8">
      <w:pPr>
        <w:jc w:val="both"/>
        <w:rPr>
          <w:b/>
          <w:sz w:val="24"/>
          <w:szCs w:val="24"/>
        </w:rPr>
      </w:pPr>
      <w:r w:rsidRPr="009B167C">
        <w:rPr>
          <w:b/>
          <w:sz w:val="24"/>
          <w:szCs w:val="24"/>
        </w:rPr>
        <w:t xml:space="preserve">Doprava v klidu – parkovací zóny </w:t>
      </w:r>
    </w:p>
    <w:p w:rsidR="00352EA8" w:rsidRPr="009B167C" w:rsidRDefault="00352EA8" w:rsidP="00352EA8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>Investiční odbor připravuje veřejnou zakázku na realizaci další etapy „Projektu organizace dopravy v klidu na vymezené části území statutárního města České Budějovice“.  Na rok 2019 se připravuje druhá etapa zavedení parkovacích zón v</w:t>
      </w:r>
      <w:r w:rsidR="00996273" w:rsidRPr="009B167C">
        <w:rPr>
          <w:sz w:val="24"/>
          <w:szCs w:val="24"/>
        </w:rPr>
        <w:t xml:space="preserve"> severozápadní části města, </w:t>
      </w:r>
      <w:r w:rsidRPr="009B167C">
        <w:rPr>
          <w:sz w:val="24"/>
          <w:szCs w:val="24"/>
        </w:rPr>
        <w:t xml:space="preserve">oblasti </w:t>
      </w:r>
      <w:r w:rsidR="00996273" w:rsidRPr="009B167C">
        <w:rPr>
          <w:sz w:val="24"/>
          <w:szCs w:val="24"/>
        </w:rPr>
        <w:t>ohraničené ulicemi Strakonická, Pražská a Husova třída</w:t>
      </w:r>
      <w:r w:rsidR="007753B0" w:rsidRPr="009B167C">
        <w:rPr>
          <w:sz w:val="24"/>
          <w:szCs w:val="24"/>
        </w:rPr>
        <w:t xml:space="preserve"> a řeka Vltava</w:t>
      </w:r>
      <w:r w:rsidRPr="009B167C">
        <w:rPr>
          <w:sz w:val="24"/>
          <w:szCs w:val="24"/>
        </w:rPr>
        <w:t>.</w:t>
      </w:r>
      <w:r w:rsidR="00996273" w:rsidRPr="009B167C">
        <w:rPr>
          <w:sz w:val="24"/>
          <w:szCs w:val="24"/>
        </w:rPr>
        <w:t xml:space="preserve"> </w:t>
      </w:r>
      <w:r w:rsidR="008139A7" w:rsidRPr="009B167C">
        <w:rPr>
          <w:sz w:val="24"/>
          <w:szCs w:val="24"/>
        </w:rPr>
        <w:t xml:space="preserve"> Úpravy parkovacích zón proběhnou také u parkovacích ploch na Dlouhé louce.</w:t>
      </w:r>
    </w:p>
    <w:p w:rsidR="00352EA8" w:rsidRPr="009B167C" w:rsidRDefault="00352EA8" w:rsidP="00352EA8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 xml:space="preserve">Předmětem veřejné zakázky je dodávka a instalace (včetně vybudování základů) parkovacích automatů a </w:t>
      </w:r>
      <w:r w:rsidR="00B113A4" w:rsidRPr="009B167C">
        <w:rPr>
          <w:sz w:val="24"/>
          <w:szCs w:val="24"/>
        </w:rPr>
        <w:t xml:space="preserve">dodávka </w:t>
      </w:r>
      <w:r w:rsidRPr="009B167C">
        <w:rPr>
          <w:sz w:val="24"/>
          <w:szCs w:val="24"/>
        </w:rPr>
        <w:t xml:space="preserve">dohledového centra. Veřejná zakázka proběhne podle realizační dokumentace </w:t>
      </w:r>
      <w:r w:rsidR="0062224A" w:rsidRPr="009B167C">
        <w:rPr>
          <w:sz w:val="24"/>
          <w:szCs w:val="24"/>
        </w:rPr>
        <w:t>„Doprava v klidu – parkovací zóny 2, České Budějovice“,</w:t>
      </w:r>
      <w:r w:rsidRPr="009B167C">
        <w:rPr>
          <w:sz w:val="24"/>
          <w:szCs w:val="24"/>
        </w:rPr>
        <w:t xml:space="preserve"> výkazu výměr a podle specifikace provedení parkovacích automatů dle požadavků DP města ČB. Součástí veřejné zakázky budou i služby, tj. opravy automatů po skončení záruční doby, změna nastavení parametrů a dodávky spotřebního materiálu.</w:t>
      </w:r>
    </w:p>
    <w:p w:rsidR="00352EA8" w:rsidRPr="009B167C" w:rsidRDefault="00B113A4" w:rsidP="00352EA8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>Související</w:t>
      </w:r>
      <w:r w:rsidR="00352EA8" w:rsidRPr="009B167C">
        <w:rPr>
          <w:sz w:val="24"/>
          <w:szCs w:val="24"/>
        </w:rPr>
        <w:t xml:space="preserve"> veřejnou zakázkou podle </w:t>
      </w:r>
      <w:r w:rsidR="0062224A" w:rsidRPr="009B167C">
        <w:rPr>
          <w:sz w:val="24"/>
          <w:szCs w:val="24"/>
        </w:rPr>
        <w:t>projektu „Doprava v klidu – parkovací zóny 2, České Budějovice“</w:t>
      </w:r>
      <w:r w:rsidR="00352EA8" w:rsidRPr="009B167C">
        <w:rPr>
          <w:sz w:val="24"/>
          <w:szCs w:val="24"/>
        </w:rPr>
        <w:t xml:space="preserve"> budou stavební práce – vodor</w:t>
      </w:r>
      <w:r w:rsidR="009B167C" w:rsidRPr="009B167C">
        <w:rPr>
          <w:sz w:val="24"/>
          <w:szCs w:val="24"/>
        </w:rPr>
        <w:t xml:space="preserve">ovné a svislé dopravní značení </w:t>
      </w:r>
      <w:r w:rsidR="00352EA8" w:rsidRPr="009B167C">
        <w:rPr>
          <w:sz w:val="24"/>
          <w:szCs w:val="24"/>
        </w:rPr>
        <w:t xml:space="preserve">související s realizací </w:t>
      </w:r>
      <w:r w:rsidR="008139A7" w:rsidRPr="009B167C">
        <w:rPr>
          <w:sz w:val="24"/>
          <w:szCs w:val="24"/>
        </w:rPr>
        <w:t>parkovacích automatů</w:t>
      </w:r>
      <w:r w:rsidR="00352EA8" w:rsidRPr="009B167C">
        <w:rPr>
          <w:sz w:val="24"/>
          <w:szCs w:val="24"/>
        </w:rPr>
        <w:t>.</w:t>
      </w:r>
    </w:p>
    <w:p w:rsidR="00352EA8" w:rsidRPr="009B167C" w:rsidRDefault="008139A7" w:rsidP="00352EA8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>Finanční prostředky na o</w:t>
      </w:r>
      <w:r w:rsidR="00352EA8" w:rsidRPr="009B167C">
        <w:rPr>
          <w:sz w:val="24"/>
          <w:szCs w:val="24"/>
        </w:rPr>
        <w:t xml:space="preserve">bě výše uvedené veřejné zakázky budou </w:t>
      </w:r>
      <w:r w:rsidRPr="009B167C">
        <w:rPr>
          <w:sz w:val="24"/>
          <w:szCs w:val="24"/>
        </w:rPr>
        <w:t>do</w:t>
      </w:r>
      <w:r w:rsidR="00352EA8" w:rsidRPr="009B167C">
        <w:rPr>
          <w:sz w:val="24"/>
          <w:szCs w:val="24"/>
        </w:rPr>
        <w:t xml:space="preserve"> rozpočtu investiční odboru </w:t>
      </w:r>
      <w:r w:rsidRPr="009B167C">
        <w:rPr>
          <w:sz w:val="24"/>
          <w:szCs w:val="24"/>
        </w:rPr>
        <w:t>nárokovány v rámci zapojení prostředků minulých let začátkem roku 2019</w:t>
      </w:r>
      <w:r w:rsidR="00352EA8" w:rsidRPr="009B167C">
        <w:rPr>
          <w:sz w:val="24"/>
          <w:szCs w:val="24"/>
        </w:rPr>
        <w:t xml:space="preserve"> pod akc</w:t>
      </w:r>
      <w:r w:rsidRPr="009B167C">
        <w:rPr>
          <w:sz w:val="24"/>
          <w:szCs w:val="24"/>
        </w:rPr>
        <w:t>í</w:t>
      </w:r>
      <w:r w:rsidR="00352EA8" w:rsidRPr="009B167C">
        <w:rPr>
          <w:sz w:val="24"/>
          <w:szCs w:val="24"/>
        </w:rPr>
        <w:t>/účel 6621 Organizace dopravy v klidu – stavební část a 6622 Organizace dopravy v klidu – strojní část.</w:t>
      </w:r>
    </w:p>
    <w:p w:rsidR="007753B0" w:rsidRPr="009B167C" w:rsidRDefault="007E0DBE" w:rsidP="006008DE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 xml:space="preserve">Předpokládané náklady na stavební část činí </w:t>
      </w:r>
      <w:r w:rsidR="00E701B4">
        <w:rPr>
          <w:sz w:val="24"/>
          <w:szCs w:val="24"/>
        </w:rPr>
        <w:t>13</w:t>
      </w:r>
      <w:r w:rsidRPr="009B167C">
        <w:rPr>
          <w:sz w:val="24"/>
          <w:szCs w:val="24"/>
        </w:rPr>
        <w:t xml:space="preserve"> mil. Kč, na strojní část</w:t>
      </w:r>
      <w:r w:rsidR="00E701B4">
        <w:rPr>
          <w:sz w:val="24"/>
          <w:szCs w:val="24"/>
        </w:rPr>
        <w:t xml:space="preserve"> 16</w:t>
      </w:r>
      <w:r w:rsidRPr="009B167C">
        <w:rPr>
          <w:sz w:val="24"/>
          <w:szCs w:val="24"/>
        </w:rPr>
        <w:t xml:space="preserve"> mil. Kč. Skutečné náklady stavby budou známy po ukončení veřejné zakázky na zhotovitele stavby.</w:t>
      </w:r>
    </w:p>
    <w:p w:rsidR="00211905" w:rsidRPr="009B167C" w:rsidRDefault="007753B0" w:rsidP="006008DE">
      <w:pPr>
        <w:jc w:val="both"/>
        <w:rPr>
          <w:sz w:val="24"/>
          <w:szCs w:val="24"/>
        </w:rPr>
      </w:pPr>
      <w:r w:rsidRPr="009B167C">
        <w:rPr>
          <w:sz w:val="24"/>
          <w:szCs w:val="24"/>
        </w:rPr>
        <w:t xml:space="preserve">Na dodávku a montáž parkovacích automatů bude vyhlášena soutěž na dodavatele formou rámcové smlouvy. </w:t>
      </w:r>
      <w:r w:rsidR="009B167C" w:rsidRPr="009B167C">
        <w:rPr>
          <w:sz w:val="24"/>
          <w:szCs w:val="24"/>
        </w:rPr>
        <w:t>Podle</w:t>
      </w:r>
      <w:r w:rsidRPr="009B167C">
        <w:rPr>
          <w:sz w:val="24"/>
          <w:szCs w:val="24"/>
        </w:rPr>
        <w:t> této smlouv</w:t>
      </w:r>
      <w:r w:rsidR="009B167C" w:rsidRPr="009B167C">
        <w:rPr>
          <w:sz w:val="24"/>
          <w:szCs w:val="24"/>
        </w:rPr>
        <w:t>y</w:t>
      </w:r>
      <w:r w:rsidRPr="009B167C">
        <w:rPr>
          <w:sz w:val="24"/>
          <w:szCs w:val="24"/>
        </w:rPr>
        <w:t xml:space="preserve"> bude městu </w:t>
      </w:r>
      <w:r w:rsidR="009B167C" w:rsidRPr="009B167C">
        <w:rPr>
          <w:sz w:val="24"/>
          <w:szCs w:val="24"/>
        </w:rPr>
        <w:t xml:space="preserve">po dobu čtyř let </w:t>
      </w:r>
      <w:r w:rsidRPr="009B167C">
        <w:rPr>
          <w:sz w:val="24"/>
          <w:szCs w:val="24"/>
        </w:rPr>
        <w:t xml:space="preserve">umožněno zvolit </w:t>
      </w:r>
      <w:r w:rsidR="009B167C" w:rsidRPr="009B167C">
        <w:rPr>
          <w:sz w:val="24"/>
          <w:szCs w:val="24"/>
        </w:rPr>
        <w:t xml:space="preserve">opakovaně částečný </w:t>
      </w:r>
      <w:r w:rsidRPr="009B167C">
        <w:rPr>
          <w:sz w:val="24"/>
          <w:szCs w:val="24"/>
        </w:rPr>
        <w:t xml:space="preserve">rozsah </w:t>
      </w:r>
      <w:r w:rsidR="009B167C" w:rsidRPr="009B167C">
        <w:rPr>
          <w:sz w:val="24"/>
          <w:szCs w:val="24"/>
        </w:rPr>
        <w:t>plnění</w:t>
      </w:r>
      <w:r w:rsidRPr="009B167C">
        <w:rPr>
          <w:sz w:val="24"/>
          <w:szCs w:val="24"/>
        </w:rPr>
        <w:t xml:space="preserve"> </w:t>
      </w:r>
      <w:r w:rsidR="009B167C" w:rsidRPr="009B167C">
        <w:rPr>
          <w:sz w:val="24"/>
          <w:szCs w:val="24"/>
        </w:rPr>
        <w:t>(počet parkovacích automatů) podle</w:t>
      </w:r>
      <w:r w:rsidRPr="009B167C">
        <w:rPr>
          <w:sz w:val="24"/>
          <w:szCs w:val="24"/>
        </w:rPr>
        <w:t> aktuáln</w:t>
      </w:r>
      <w:r w:rsidR="009B167C" w:rsidRPr="009B167C">
        <w:rPr>
          <w:sz w:val="24"/>
          <w:szCs w:val="24"/>
        </w:rPr>
        <w:t>ího</w:t>
      </w:r>
      <w:r w:rsidRPr="009B167C">
        <w:rPr>
          <w:sz w:val="24"/>
          <w:szCs w:val="24"/>
        </w:rPr>
        <w:t xml:space="preserve"> požad</w:t>
      </w:r>
      <w:r w:rsidR="009B167C" w:rsidRPr="009B167C">
        <w:rPr>
          <w:sz w:val="24"/>
          <w:szCs w:val="24"/>
        </w:rPr>
        <w:t>avku</w:t>
      </w:r>
      <w:r w:rsidRPr="009B167C">
        <w:rPr>
          <w:sz w:val="24"/>
          <w:szCs w:val="24"/>
        </w:rPr>
        <w:t>.</w:t>
      </w:r>
      <w:r w:rsidR="007E0DBE" w:rsidRPr="009B167C">
        <w:rPr>
          <w:sz w:val="24"/>
          <w:szCs w:val="24"/>
        </w:rPr>
        <w:t xml:space="preserve"> </w:t>
      </w:r>
    </w:p>
    <w:p w:rsidR="00211905" w:rsidRPr="00211905" w:rsidRDefault="00211905" w:rsidP="00211905">
      <w:pPr>
        <w:rPr>
          <w:sz w:val="24"/>
          <w:szCs w:val="24"/>
        </w:rPr>
      </w:pPr>
    </w:p>
    <w:p w:rsidR="00211905" w:rsidRPr="001F6071" w:rsidRDefault="00211905" w:rsidP="00335C57">
      <w:pPr>
        <w:jc w:val="both"/>
        <w:rPr>
          <w:sz w:val="24"/>
          <w:szCs w:val="24"/>
        </w:rPr>
      </w:pPr>
    </w:p>
    <w:p w:rsidR="000755B7" w:rsidRPr="009B167C" w:rsidRDefault="000755B7" w:rsidP="000755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Modernizace přestupní zastávky „Nádraží“ v ulici Nádražní</w:t>
      </w:r>
    </w:p>
    <w:p w:rsidR="000755B7" w:rsidRPr="009B167C" w:rsidRDefault="00BA3C19" w:rsidP="000755B7">
      <w:pPr>
        <w:jc w:val="both"/>
        <w:rPr>
          <w:sz w:val="24"/>
          <w:szCs w:val="24"/>
        </w:rPr>
      </w:pPr>
      <w:r>
        <w:rPr>
          <w:sz w:val="24"/>
          <w:szCs w:val="24"/>
        </w:rPr>
        <w:t>Investiční odbor v roce 2018 připravoval realizaci dotační akce „</w:t>
      </w:r>
      <w:r w:rsidRPr="000755B7">
        <w:rPr>
          <w:sz w:val="24"/>
          <w:szCs w:val="24"/>
        </w:rPr>
        <w:t>Modernizace přestupní zastávky „Nádraží v ulici Nádražní</w:t>
      </w:r>
      <w:r>
        <w:rPr>
          <w:sz w:val="24"/>
          <w:szCs w:val="24"/>
        </w:rPr>
        <w:t>“. B</w:t>
      </w:r>
      <w:r w:rsidR="000755B7">
        <w:rPr>
          <w:sz w:val="24"/>
          <w:szCs w:val="24"/>
        </w:rPr>
        <w:t xml:space="preserve">ěhem roku 2018 </w:t>
      </w:r>
      <w:r>
        <w:rPr>
          <w:sz w:val="24"/>
          <w:szCs w:val="24"/>
        </w:rPr>
        <w:t>byla</w:t>
      </w:r>
      <w:r w:rsidR="000755B7">
        <w:rPr>
          <w:sz w:val="24"/>
          <w:szCs w:val="24"/>
        </w:rPr>
        <w:t xml:space="preserve"> </w:t>
      </w:r>
      <w:r>
        <w:rPr>
          <w:sz w:val="24"/>
          <w:szCs w:val="24"/>
        </w:rPr>
        <w:t>dvakrát vypsána</w:t>
      </w:r>
      <w:r w:rsidR="000755B7">
        <w:rPr>
          <w:sz w:val="24"/>
          <w:szCs w:val="24"/>
        </w:rPr>
        <w:t xml:space="preserve"> veřejn</w:t>
      </w:r>
      <w:r>
        <w:rPr>
          <w:sz w:val="24"/>
          <w:szCs w:val="24"/>
        </w:rPr>
        <w:t>á</w:t>
      </w:r>
      <w:r w:rsidR="000755B7">
        <w:rPr>
          <w:sz w:val="24"/>
          <w:szCs w:val="24"/>
        </w:rPr>
        <w:t xml:space="preserve"> zakázk</w:t>
      </w:r>
      <w:r>
        <w:rPr>
          <w:sz w:val="24"/>
          <w:szCs w:val="24"/>
        </w:rPr>
        <w:t>a</w:t>
      </w:r>
      <w:r w:rsidR="000755B7">
        <w:rPr>
          <w:sz w:val="24"/>
          <w:szCs w:val="24"/>
        </w:rPr>
        <w:t xml:space="preserve"> na zhotovitele stavebních prací</w:t>
      </w:r>
      <w:r>
        <w:rPr>
          <w:sz w:val="24"/>
          <w:szCs w:val="24"/>
        </w:rPr>
        <w:t>,</w:t>
      </w:r>
      <w:r w:rsidR="000755B7">
        <w:rPr>
          <w:sz w:val="24"/>
          <w:szCs w:val="24"/>
        </w:rPr>
        <w:t xml:space="preserve"> ale </w:t>
      </w:r>
      <w:r w:rsidR="00124739">
        <w:rPr>
          <w:sz w:val="24"/>
          <w:szCs w:val="24"/>
        </w:rPr>
        <w:t xml:space="preserve">v prvním případě se žádný uchazeč nepřihlásil, v druhém případě byla </w:t>
      </w:r>
      <w:r w:rsidR="000755B7">
        <w:rPr>
          <w:sz w:val="24"/>
          <w:szCs w:val="24"/>
        </w:rPr>
        <w:t>nabídková cena uchazeč</w:t>
      </w:r>
      <w:r w:rsidR="00124739">
        <w:rPr>
          <w:sz w:val="24"/>
          <w:szCs w:val="24"/>
        </w:rPr>
        <w:t>e</w:t>
      </w:r>
      <w:r w:rsidR="000755B7">
        <w:rPr>
          <w:sz w:val="24"/>
          <w:szCs w:val="24"/>
        </w:rPr>
        <w:t xml:space="preserve"> o zakázku vyšší než předem stanovená maximální cena zakázky. Stanovení maximální ceny vzešlo z rozpočtu k projektu, který byl zpracován </w:t>
      </w:r>
      <w:proofErr w:type="gramStart"/>
      <w:r w:rsidR="000755B7">
        <w:rPr>
          <w:sz w:val="24"/>
          <w:szCs w:val="24"/>
        </w:rPr>
        <w:t xml:space="preserve">ve </w:t>
      </w:r>
      <w:r w:rsidR="00E81EC3">
        <w:rPr>
          <w:sz w:val="24"/>
          <w:szCs w:val="24"/>
        </w:rPr>
        <w:t xml:space="preserve">             </w:t>
      </w:r>
      <w:r w:rsidR="000755B7">
        <w:rPr>
          <w:sz w:val="24"/>
          <w:szCs w:val="24"/>
        </w:rPr>
        <w:t>2. polovině</w:t>
      </w:r>
      <w:proofErr w:type="gramEnd"/>
      <w:r w:rsidR="000755B7">
        <w:rPr>
          <w:sz w:val="24"/>
          <w:szCs w:val="24"/>
        </w:rPr>
        <w:t xml:space="preserve"> roku 2017. Na základě výše popsané situace při průběhu veřejné zakázky byl</w:t>
      </w:r>
      <w:r w:rsidR="00124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listopadu 2018 </w:t>
      </w:r>
      <w:r w:rsidR="00124739">
        <w:rPr>
          <w:sz w:val="24"/>
          <w:szCs w:val="24"/>
        </w:rPr>
        <w:t>projektantem zpracován aktualizovaný rozpočet</w:t>
      </w:r>
      <w:r>
        <w:rPr>
          <w:sz w:val="24"/>
          <w:szCs w:val="24"/>
        </w:rPr>
        <w:t>.</w:t>
      </w:r>
      <w:r w:rsidR="00124739">
        <w:rPr>
          <w:sz w:val="24"/>
          <w:szCs w:val="24"/>
        </w:rPr>
        <w:t xml:space="preserve"> </w:t>
      </w:r>
      <w:r>
        <w:rPr>
          <w:sz w:val="24"/>
          <w:szCs w:val="24"/>
        </w:rPr>
        <w:t>Z důvodu</w:t>
      </w:r>
      <w:r w:rsidR="00124739">
        <w:rPr>
          <w:sz w:val="24"/>
          <w:szCs w:val="24"/>
        </w:rPr>
        <w:t xml:space="preserve">  nárůstu cen stavebních materiálů v roce 2018</w:t>
      </w:r>
      <w:r w:rsidR="00E81EC3">
        <w:rPr>
          <w:sz w:val="24"/>
          <w:szCs w:val="24"/>
        </w:rPr>
        <w:t>,</w:t>
      </w:r>
      <w:r w:rsidR="00124739">
        <w:rPr>
          <w:sz w:val="24"/>
          <w:szCs w:val="24"/>
        </w:rPr>
        <w:t xml:space="preserve"> </w:t>
      </w:r>
      <w:r w:rsidR="00E81EC3">
        <w:rPr>
          <w:sz w:val="24"/>
          <w:szCs w:val="24"/>
        </w:rPr>
        <w:t>obtížnosti</w:t>
      </w:r>
      <w:r w:rsidR="00124739">
        <w:rPr>
          <w:sz w:val="24"/>
          <w:szCs w:val="24"/>
        </w:rPr>
        <w:t xml:space="preserve"> provádění prací vzhledem k dopravnímu zatížení v místě prováděných stavebních úprav</w:t>
      </w:r>
      <w:r w:rsidR="00E81EC3">
        <w:rPr>
          <w:sz w:val="24"/>
          <w:szCs w:val="24"/>
        </w:rPr>
        <w:t xml:space="preserve"> a náročnosti dopravně inženýrských opatření při stavbě (koordinace stavby se zajištěním dopravní obslužnosti MHD)</w:t>
      </w:r>
      <w:r w:rsidR="00124739">
        <w:rPr>
          <w:sz w:val="24"/>
          <w:szCs w:val="24"/>
        </w:rPr>
        <w:t xml:space="preserve">, je nově stanovená předpokládaná cena zakázky vyšší. </w:t>
      </w:r>
      <w:r w:rsidR="00E81EC3" w:rsidRPr="00E81EC3">
        <w:rPr>
          <w:sz w:val="24"/>
          <w:szCs w:val="24"/>
        </w:rPr>
        <w:t xml:space="preserve">Předmětem plnění veřejné zakázky je úprava a modernizace stávajících zastávek MHD v místě přestupního terminálu (zastávky MHD, vlakové nádraží, autobusové nádraží) v ulici Nádražní, mezi Lannovou a Žižkovou třídou, včetně umístění stojanů pro kola. Cílem je zlepšení stávajícího stavu zastávek MHD celkové </w:t>
      </w:r>
      <w:proofErr w:type="gramStart"/>
      <w:r w:rsidR="00E81EC3" w:rsidRPr="00E81EC3">
        <w:rPr>
          <w:sz w:val="24"/>
          <w:szCs w:val="24"/>
        </w:rPr>
        <w:t xml:space="preserve">délky </w:t>
      </w:r>
      <w:r w:rsidR="00E81EC3">
        <w:rPr>
          <w:sz w:val="24"/>
          <w:szCs w:val="24"/>
        </w:rPr>
        <w:t xml:space="preserve">     </w:t>
      </w:r>
      <w:r w:rsidR="00E81EC3" w:rsidRPr="00E81EC3">
        <w:rPr>
          <w:sz w:val="24"/>
          <w:szCs w:val="24"/>
        </w:rPr>
        <w:t>110</w:t>
      </w:r>
      <w:proofErr w:type="gramEnd"/>
      <w:r w:rsidR="00E81EC3" w:rsidRPr="00E81EC3">
        <w:rPr>
          <w:sz w:val="24"/>
          <w:szCs w:val="24"/>
        </w:rPr>
        <w:t xml:space="preserve"> m. Navržené stavební úpravy spočívají v odfrézování asfaltového krytu a části betonového podkladu vozovky </w:t>
      </w:r>
      <w:r w:rsidR="00A93AC9">
        <w:rPr>
          <w:sz w:val="24"/>
          <w:szCs w:val="24"/>
        </w:rPr>
        <w:t>a</w:t>
      </w:r>
      <w:r w:rsidR="00E81EC3" w:rsidRPr="00E81EC3">
        <w:rPr>
          <w:sz w:val="24"/>
          <w:szCs w:val="24"/>
        </w:rPr>
        <w:t xml:space="preserve"> položení nových silničních zastávkových panelů, v části položení nového cementobetonového krytu a v části nového asfaltového krytu. Dále </w:t>
      </w:r>
      <w:r w:rsidR="00A93AC9">
        <w:rPr>
          <w:sz w:val="24"/>
          <w:szCs w:val="24"/>
        </w:rPr>
        <w:t>budou provedeny stavební úpravy</w:t>
      </w:r>
      <w:r w:rsidR="00E81EC3" w:rsidRPr="00E81EC3">
        <w:rPr>
          <w:sz w:val="24"/>
          <w:szCs w:val="24"/>
        </w:rPr>
        <w:t xml:space="preserve"> chodníku vč. řešení bezbariérových úprav autobusových zastávek</w:t>
      </w:r>
      <w:r w:rsidR="00A93AC9">
        <w:rPr>
          <w:sz w:val="24"/>
          <w:szCs w:val="24"/>
        </w:rPr>
        <w:t xml:space="preserve"> a</w:t>
      </w:r>
      <w:r w:rsidR="00E81EC3" w:rsidRPr="00E81EC3">
        <w:rPr>
          <w:sz w:val="24"/>
          <w:szCs w:val="24"/>
        </w:rPr>
        <w:t xml:space="preserve"> umístění stojanů pro kola pod stávajícím přístřeškem</w:t>
      </w:r>
      <w:r w:rsidR="00E81EC3">
        <w:rPr>
          <w:sz w:val="24"/>
          <w:szCs w:val="24"/>
        </w:rPr>
        <w:t>.</w:t>
      </w:r>
      <w:r w:rsidR="00E81EC3" w:rsidRPr="00E81EC3">
        <w:rPr>
          <w:sz w:val="24"/>
          <w:szCs w:val="24"/>
        </w:rPr>
        <w:t xml:space="preserve"> Umístění, funkce ani význam komunikace se po realizaci nezmění.</w:t>
      </w:r>
      <w:r w:rsidR="00E81EC3">
        <w:rPr>
          <w:sz w:val="24"/>
          <w:szCs w:val="24"/>
        </w:rPr>
        <w:t xml:space="preserve"> </w:t>
      </w:r>
      <w:r w:rsidR="00124739">
        <w:rPr>
          <w:sz w:val="24"/>
          <w:szCs w:val="24"/>
        </w:rPr>
        <w:t xml:space="preserve">Pro vypsání veřejné zakázky </w:t>
      </w:r>
      <w:r w:rsidR="00A93AC9">
        <w:rPr>
          <w:sz w:val="24"/>
          <w:szCs w:val="24"/>
        </w:rPr>
        <w:t xml:space="preserve">podle nově zpracovaného rozpočtu </w:t>
      </w:r>
      <w:r w:rsidR="00124739">
        <w:rPr>
          <w:sz w:val="24"/>
          <w:szCs w:val="24"/>
        </w:rPr>
        <w:t>není v rozpočtu investičního odboru vyhrazena požadovaná částka. V případě schválení záměru vypsání veřejné zakázky budou potřebné finanční prostředky doplněny do rozpočtu v rámci převodu prostředků minulých let v únoru 2019.</w:t>
      </w:r>
      <w:r>
        <w:rPr>
          <w:sz w:val="24"/>
          <w:szCs w:val="24"/>
        </w:rPr>
        <w:t xml:space="preserve"> V rozpočtu investičního odboru je vyhrazena </w:t>
      </w:r>
      <w:r w:rsidR="00A93AC9">
        <w:rPr>
          <w:sz w:val="24"/>
          <w:szCs w:val="24"/>
        </w:rPr>
        <w:t>na tuto</w:t>
      </w:r>
      <w:r>
        <w:rPr>
          <w:sz w:val="24"/>
          <w:szCs w:val="24"/>
        </w:rPr>
        <w:t xml:space="preserve"> </w:t>
      </w:r>
      <w:r w:rsidR="00A93AC9">
        <w:rPr>
          <w:sz w:val="24"/>
          <w:szCs w:val="24"/>
        </w:rPr>
        <w:t>akci</w:t>
      </w:r>
      <w:r>
        <w:rPr>
          <w:sz w:val="24"/>
          <w:szCs w:val="24"/>
        </w:rPr>
        <w:t xml:space="preserve"> částka 3, 546 mil. Kč, aktualizovaný rozpočet stanovil cenu na </w:t>
      </w:r>
      <w:r w:rsidR="00F561D7">
        <w:rPr>
          <w:sz w:val="24"/>
          <w:szCs w:val="24"/>
        </w:rPr>
        <w:t>7,1</w:t>
      </w:r>
      <w:r>
        <w:rPr>
          <w:sz w:val="24"/>
          <w:szCs w:val="24"/>
        </w:rPr>
        <w:t xml:space="preserve"> mil. Kč. </w:t>
      </w:r>
    </w:p>
    <w:p w:rsidR="00335C57" w:rsidRPr="001F6071" w:rsidRDefault="00335C57" w:rsidP="00DA0FB4">
      <w:pPr>
        <w:jc w:val="both"/>
        <w:rPr>
          <w:sz w:val="24"/>
          <w:szCs w:val="24"/>
        </w:rPr>
      </w:pPr>
    </w:p>
    <w:sectPr w:rsidR="00335C57" w:rsidRPr="001F6071" w:rsidSect="0077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92"/>
    <w:multiLevelType w:val="hybridMultilevel"/>
    <w:tmpl w:val="06902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0F7"/>
    <w:multiLevelType w:val="hybridMultilevel"/>
    <w:tmpl w:val="1A0C8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AE7"/>
    <w:multiLevelType w:val="multilevel"/>
    <w:tmpl w:val="9ADC93B2"/>
    <w:name w:val="Struktura předpisu232"/>
    <w:lvl w:ilvl="0">
      <w:start w:val="1"/>
      <w:numFmt w:val="upperRoman"/>
      <w:pStyle w:val="st"/>
      <w:suff w:val="nothing"/>
      <w:lvlText w:val="Část  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4112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624"/>
        </w:tabs>
        <w:ind w:left="-283" w:firstLine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 w15:restartNumberingAfterBreak="0">
    <w:nsid w:val="56EA25D9"/>
    <w:multiLevelType w:val="hybridMultilevel"/>
    <w:tmpl w:val="63EA6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6D8C"/>
    <w:multiLevelType w:val="multilevel"/>
    <w:tmpl w:val="A23C485A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  <w:b w:val="0"/>
        <w:color w:val="auto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14"/>
    <w:rsid w:val="000755B7"/>
    <w:rsid w:val="000D0207"/>
    <w:rsid w:val="000E73D5"/>
    <w:rsid w:val="00124739"/>
    <w:rsid w:val="00185639"/>
    <w:rsid w:val="001957EA"/>
    <w:rsid w:val="001B15CA"/>
    <w:rsid w:val="001F6071"/>
    <w:rsid w:val="00211905"/>
    <w:rsid w:val="002272AF"/>
    <w:rsid w:val="002921F2"/>
    <w:rsid w:val="002A5FD4"/>
    <w:rsid w:val="002D7944"/>
    <w:rsid w:val="003057C8"/>
    <w:rsid w:val="00335C57"/>
    <w:rsid w:val="00352EA8"/>
    <w:rsid w:val="0039027E"/>
    <w:rsid w:val="003C22B4"/>
    <w:rsid w:val="0041639F"/>
    <w:rsid w:val="0041733F"/>
    <w:rsid w:val="00426717"/>
    <w:rsid w:val="00472BC9"/>
    <w:rsid w:val="004B0029"/>
    <w:rsid w:val="004B00D6"/>
    <w:rsid w:val="004B6F2E"/>
    <w:rsid w:val="0051594D"/>
    <w:rsid w:val="00565FC3"/>
    <w:rsid w:val="005669F6"/>
    <w:rsid w:val="005B772C"/>
    <w:rsid w:val="005C48DA"/>
    <w:rsid w:val="005E7076"/>
    <w:rsid w:val="005F6ABE"/>
    <w:rsid w:val="006008DE"/>
    <w:rsid w:val="00605A14"/>
    <w:rsid w:val="00613978"/>
    <w:rsid w:val="0062224A"/>
    <w:rsid w:val="00650F72"/>
    <w:rsid w:val="006A11EE"/>
    <w:rsid w:val="006F7179"/>
    <w:rsid w:val="00704D37"/>
    <w:rsid w:val="0073064A"/>
    <w:rsid w:val="007574A4"/>
    <w:rsid w:val="00774CD1"/>
    <w:rsid w:val="007753B0"/>
    <w:rsid w:val="007E0DBE"/>
    <w:rsid w:val="00812CB8"/>
    <w:rsid w:val="008139A7"/>
    <w:rsid w:val="008847CA"/>
    <w:rsid w:val="008B44DA"/>
    <w:rsid w:val="008C403F"/>
    <w:rsid w:val="008E6FED"/>
    <w:rsid w:val="00936194"/>
    <w:rsid w:val="009540D6"/>
    <w:rsid w:val="00996273"/>
    <w:rsid w:val="009B167C"/>
    <w:rsid w:val="009C2C36"/>
    <w:rsid w:val="00A06157"/>
    <w:rsid w:val="00A30848"/>
    <w:rsid w:val="00A33AD4"/>
    <w:rsid w:val="00A47DC0"/>
    <w:rsid w:val="00A55248"/>
    <w:rsid w:val="00A93AC9"/>
    <w:rsid w:val="00B113A4"/>
    <w:rsid w:val="00B17FA2"/>
    <w:rsid w:val="00B4262D"/>
    <w:rsid w:val="00B85F94"/>
    <w:rsid w:val="00B93475"/>
    <w:rsid w:val="00BA3C19"/>
    <w:rsid w:val="00BD6A83"/>
    <w:rsid w:val="00CB0F3A"/>
    <w:rsid w:val="00D40974"/>
    <w:rsid w:val="00D451B8"/>
    <w:rsid w:val="00DA0FB4"/>
    <w:rsid w:val="00DC7009"/>
    <w:rsid w:val="00DD1598"/>
    <w:rsid w:val="00E701B4"/>
    <w:rsid w:val="00E75AD7"/>
    <w:rsid w:val="00E81EC3"/>
    <w:rsid w:val="00EB330E"/>
    <w:rsid w:val="00ED1A59"/>
    <w:rsid w:val="00F561D7"/>
    <w:rsid w:val="00F67ABC"/>
    <w:rsid w:val="00F96A53"/>
    <w:rsid w:val="00FA5611"/>
    <w:rsid w:val="00FF57F4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80D4-8751-4229-80BD-7055A2E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A1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605A14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dpis2">
    <w:name w:val="heading 2"/>
    <w:aliases w:val="Nadpis,2,1,Char"/>
    <w:basedOn w:val="Normln"/>
    <w:next w:val="Normln"/>
    <w:link w:val="Nadpis2Char"/>
    <w:unhideWhenUsed/>
    <w:qFormat/>
    <w:rsid w:val="00605A14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05A14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605A14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605A14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Theme="majorEastAsia" w:hAnsi="Calibri" w:cstheme="majorBidi"/>
    </w:rPr>
  </w:style>
  <w:style w:type="paragraph" w:styleId="Nadpis6">
    <w:name w:val="heading 6"/>
    <w:basedOn w:val="Normln"/>
    <w:next w:val="Normln"/>
    <w:link w:val="Nadpis6Char"/>
    <w:unhideWhenUsed/>
    <w:qFormat/>
    <w:rsid w:val="00605A1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05A1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605A1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05A1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5A14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dpis2Char">
    <w:name w:val="Nadpis 2 Char"/>
    <w:aliases w:val="Nadpis Char,2 Char,1 Char,Char Char"/>
    <w:basedOn w:val="Standardnpsmoodstavce"/>
    <w:link w:val="Nadpis2"/>
    <w:rsid w:val="00605A14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05A14"/>
    <w:rPr>
      <w:rFonts w:ascii="Calibri" w:eastAsiaTheme="majorEastAsia" w:hAnsi="Calibri" w:cstheme="majorBidi"/>
      <w:b/>
      <w:bCs/>
    </w:rPr>
  </w:style>
  <w:style w:type="character" w:customStyle="1" w:styleId="Nadpis4Char">
    <w:name w:val="Nadpis 4 Char"/>
    <w:basedOn w:val="Standardnpsmoodstavce"/>
    <w:link w:val="Nadpis4"/>
    <w:rsid w:val="00605A14"/>
    <w:rPr>
      <w:rFonts w:ascii="Calibri" w:eastAsiaTheme="majorEastAsia" w:hAnsi="Calibr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605A14"/>
    <w:rPr>
      <w:rFonts w:ascii="Calibri" w:eastAsiaTheme="majorEastAsia" w:hAnsi="Calibri" w:cstheme="majorBidi"/>
    </w:rPr>
  </w:style>
  <w:style w:type="character" w:customStyle="1" w:styleId="Nadpis6Char">
    <w:name w:val="Nadpis 6 Char"/>
    <w:basedOn w:val="Standardnpsmoodstavce"/>
    <w:link w:val="Nadpis6"/>
    <w:rsid w:val="00605A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605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605A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05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15C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6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62D"/>
    <w:rPr>
      <w:rFonts w:ascii="Segoe UI" w:hAnsi="Segoe UI" w:cs="Segoe UI"/>
      <w:sz w:val="18"/>
      <w:szCs w:val="18"/>
    </w:rPr>
  </w:style>
  <w:style w:type="paragraph" w:customStyle="1" w:styleId="st">
    <w:name w:val="Část"/>
    <w:basedOn w:val="Nadpis1"/>
    <w:next w:val="lnek"/>
    <w:qFormat/>
    <w:rsid w:val="00704D37"/>
    <w:pPr>
      <w:numPr>
        <w:numId w:val="3"/>
      </w:numPr>
      <w:spacing w:before="400" w:after="100"/>
      <w:jc w:val="center"/>
    </w:pPr>
    <w:rPr>
      <w:rFonts w:ascii="Times New Roman" w:hAnsi="Times New Roman"/>
      <w:bCs w:val="0"/>
      <w:sz w:val="28"/>
      <w:szCs w:val="32"/>
    </w:rPr>
  </w:style>
  <w:style w:type="paragraph" w:customStyle="1" w:styleId="Oddl">
    <w:name w:val="Oddíl"/>
    <w:basedOn w:val="Nadpis2"/>
    <w:next w:val="lnek"/>
    <w:qFormat/>
    <w:rsid w:val="00704D37"/>
    <w:pPr>
      <w:numPr>
        <w:numId w:val="3"/>
      </w:numPr>
      <w:spacing w:after="100"/>
      <w:jc w:val="center"/>
    </w:pPr>
    <w:rPr>
      <w:rFonts w:ascii="Times New Roman" w:hAnsi="Times New Roman"/>
      <w:bCs w:val="0"/>
      <w:sz w:val="24"/>
    </w:rPr>
  </w:style>
  <w:style w:type="paragraph" w:customStyle="1" w:styleId="lnek">
    <w:name w:val="Článek"/>
    <w:basedOn w:val="Nadpis3"/>
    <w:next w:val="Odstavecslovan"/>
    <w:link w:val="lnekChar"/>
    <w:qFormat/>
    <w:rsid w:val="00704D37"/>
    <w:pPr>
      <w:numPr>
        <w:numId w:val="3"/>
      </w:numPr>
      <w:spacing w:after="100"/>
      <w:ind w:left="0"/>
      <w:jc w:val="center"/>
    </w:pPr>
    <w:rPr>
      <w:rFonts w:ascii="Times New Roman" w:hAnsi="Times New Roman"/>
      <w:bCs w:val="0"/>
      <w:szCs w:val="24"/>
    </w:rPr>
  </w:style>
  <w:style w:type="paragraph" w:customStyle="1" w:styleId="Odstavecslovan">
    <w:name w:val="Odstavec číslovaný"/>
    <w:basedOn w:val="Normln"/>
    <w:link w:val="OdstavecslovanChar"/>
    <w:qFormat/>
    <w:rsid w:val="00704D37"/>
    <w:pPr>
      <w:numPr>
        <w:ilvl w:val="3"/>
        <w:numId w:val="3"/>
      </w:numPr>
      <w:tabs>
        <w:tab w:val="clear" w:pos="624"/>
        <w:tab w:val="num" w:pos="907"/>
      </w:tabs>
      <w:spacing w:after="60"/>
      <w:ind w:left="0"/>
      <w:jc w:val="both"/>
    </w:pPr>
    <w:rPr>
      <w:rFonts w:ascii="Times New Roman" w:hAnsi="Times New Roman"/>
    </w:rPr>
  </w:style>
  <w:style w:type="character" w:customStyle="1" w:styleId="OdstavecslovanChar">
    <w:name w:val="Odstavec číslovaný Char"/>
    <w:basedOn w:val="Standardnpsmoodstavce"/>
    <w:link w:val="Odstavecslovan"/>
    <w:rsid w:val="00704D37"/>
    <w:rPr>
      <w:rFonts w:ascii="Times New Roman" w:hAnsi="Times New Roman"/>
    </w:rPr>
  </w:style>
  <w:style w:type="paragraph" w:customStyle="1" w:styleId="Bod">
    <w:name w:val="Bod"/>
    <w:basedOn w:val="Normln"/>
    <w:qFormat/>
    <w:rsid w:val="00704D37"/>
    <w:pPr>
      <w:numPr>
        <w:ilvl w:val="5"/>
        <w:numId w:val="3"/>
      </w:numPr>
      <w:spacing w:after="60"/>
      <w:jc w:val="both"/>
    </w:pPr>
    <w:rPr>
      <w:rFonts w:ascii="Times New Roman" w:hAnsi="Times New Roman"/>
    </w:rPr>
  </w:style>
  <w:style w:type="paragraph" w:customStyle="1" w:styleId="Podbod">
    <w:name w:val="Podbod"/>
    <w:basedOn w:val="Bod"/>
    <w:qFormat/>
    <w:rsid w:val="00704D37"/>
    <w:pPr>
      <w:numPr>
        <w:ilvl w:val="6"/>
      </w:numPr>
    </w:pPr>
  </w:style>
  <w:style w:type="character" w:customStyle="1" w:styleId="lnekChar">
    <w:name w:val="Článek Char"/>
    <w:basedOn w:val="Standardnpsmoodstavce"/>
    <w:link w:val="lnek"/>
    <w:rsid w:val="00704D37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61F-CA38-4C68-BE86-2ED6D13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Milena</dc:creator>
  <cp:keywords/>
  <dc:description/>
  <cp:lastModifiedBy>Krtičková Milena</cp:lastModifiedBy>
  <cp:revision>4</cp:revision>
  <cp:lastPrinted>2018-11-30T08:10:00Z</cp:lastPrinted>
  <dcterms:created xsi:type="dcterms:W3CDTF">2018-11-30T13:28:00Z</dcterms:created>
  <dcterms:modified xsi:type="dcterms:W3CDTF">2018-12-03T07:44:00Z</dcterms:modified>
</cp:coreProperties>
</file>