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A98" w:rsidRDefault="002A02F8" w:rsidP="00761E60">
      <w:pPr>
        <w:tabs>
          <w:tab w:val="left" w:pos="900"/>
        </w:tabs>
        <w:rPr>
          <w:b/>
          <w:sz w:val="28"/>
        </w:rPr>
      </w:pPr>
      <w:r w:rsidRPr="00B734F1">
        <w:rPr>
          <w:b/>
          <w:sz w:val="28"/>
        </w:rPr>
        <w:t>Důvodová zpráva</w:t>
      </w:r>
    </w:p>
    <w:p w:rsidR="00B734F1" w:rsidRDefault="00B734F1" w:rsidP="00761E60">
      <w:pPr>
        <w:tabs>
          <w:tab w:val="left" w:pos="900"/>
        </w:tabs>
        <w:rPr>
          <w:b/>
          <w:sz w:val="28"/>
        </w:rPr>
      </w:pPr>
    </w:p>
    <w:p w:rsidR="00B734F1" w:rsidRDefault="00B734F1" w:rsidP="0007378F">
      <w:pPr>
        <w:tabs>
          <w:tab w:val="left" w:pos="900"/>
        </w:tabs>
        <w:jc w:val="both"/>
      </w:pPr>
      <w:r>
        <w:t xml:space="preserve">Zastupitelstvu města je na základě usnesení rady města č. </w:t>
      </w:r>
      <w:r w:rsidR="0007378F">
        <w:t>1004/2014</w:t>
      </w:r>
      <w:r>
        <w:t xml:space="preserve"> ze dne 11. 6. 2014 </w:t>
      </w:r>
      <w:r w:rsidR="0007378F">
        <w:t xml:space="preserve">předkládán návrh nové obecně závazné vyhlášky </w:t>
      </w:r>
      <w:r w:rsidR="0007378F" w:rsidRPr="0007378F">
        <w:t>o ochraně veřejného pořádku, veřejné zeleně a čistoty veřejných prostranství</w:t>
      </w:r>
      <w:r w:rsidR="0007378F">
        <w:t>. Jde o návrh právního předpisu města, který bude-li přijat, v plném rozsahu nahradí dosavadní úpravu obsaženou v obecně závazné vyhlášce města č. 1/2006 ze dne 9. 2. 2006, o ochraně veřejného pořádku.</w:t>
      </w:r>
    </w:p>
    <w:p w:rsidR="0007378F" w:rsidRDefault="0007378F" w:rsidP="0007378F">
      <w:pPr>
        <w:tabs>
          <w:tab w:val="left" w:pos="900"/>
        </w:tabs>
        <w:jc w:val="both"/>
      </w:pPr>
    </w:p>
    <w:p w:rsidR="00894E34" w:rsidRDefault="00894E34" w:rsidP="0007378F">
      <w:pPr>
        <w:tabs>
          <w:tab w:val="left" w:pos="900"/>
        </w:tabs>
        <w:jc w:val="both"/>
      </w:pPr>
    </w:p>
    <w:p w:rsidR="0007378F" w:rsidRDefault="00AF4156" w:rsidP="00AF4156">
      <w:pPr>
        <w:pStyle w:val="Odstavecseseznamem"/>
        <w:numPr>
          <w:ilvl w:val="0"/>
          <w:numId w:val="40"/>
        </w:numPr>
        <w:ind w:left="426" w:hanging="426"/>
        <w:jc w:val="both"/>
        <w:rPr>
          <w:b/>
        </w:rPr>
      </w:pPr>
      <w:r>
        <w:rPr>
          <w:b/>
        </w:rPr>
        <w:t xml:space="preserve">Shrnutí aktuálně platné </w:t>
      </w:r>
      <w:r w:rsidR="00894E34">
        <w:rPr>
          <w:b/>
        </w:rPr>
        <w:t>právní úpravy</w:t>
      </w:r>
    </w:p>
    <w:p w:rsidR="00AF4156" w:rsidRDefault="00AF4156" w:rsidP="00AF4156">
      <w:pPr>
        <w:jc w:val="both"/>
        <w:rPr>
          <w:b/>
        </w:rPr>
      </w:pPr>
    </w:p>
    <w:p w:rsidR="00AF4156" w:rsidRDefault="00AF4156" w:rsidP="00AF4156">
      <w:pPr>
        <w:tabs>
          <w:tab w:val="left" w:pos="900"/>
        </w:tabs>
        <w:jc w:val="both"/>
      </w:pPr>
      <w:r>
        <w:t>Oblast veřejného pořádku je v současnosti upravována obecně závaznou vyhláškou č. 1/2006, o ochraně veřejného pořádku, ze dne 9. 2. 2006 (účinná ode dne 3. 3. 2006). Vyhláška nebyla od doby svého vydání novelizována a dosud tak platí ve své původní podobě.</w:t>
      </w:r>
    </w:p>
    <w:p w:rsidR="00AF4156" w:rsidRDefault="00AF4156" w:rsidP="00AF4156">
      <w:pPr>
        <w:tabs>
          <w:tab w:val="left" w:pos="900"/>
        </w:tabs>
        <w:jc w:val="both"/>
      </w:pPr>
    </w:p>
    <w:p w:rsidR="00AF4156" w:rsidRDefault="00AF4156" w:rsidP="00AF4156">
      <w:pPr>
        <w:tabs>
          <w:tab w:val="left" w:pos="900"/>
        </w:tabs>
        <w:jc w:val="both"/>
      </w:pPr>
      <w:r>
        <w:t xml:space="preserve">Obsah platné vyhlášky lze již považovat za překonaný, a to jak s ohledem na legislativní vývoj, tak i s ohledem na aktuální potřeby města na úseku ochrany veřejného pořádku. Úprava vyhlášky je navíc velmi obecná a strohá a skutečné regulativní ustanovení je obsaženo pouze v čl. 3 (zákaz vylepování plakátů mimo určená místa, zákaz vjíždění vozidly na plochy veřejné zeleně a blokování přístupu k popelnicím a kontejnerům), všechna ostatní ustanovení jsou více či méně pouze odkazy na zákonné normy, </w:t>
      </w:r>
      <w:r w:rsidR="009B24EF">
        <w:t>popř</w:t>
      </w:r>
      <w:r>
        <w:t xml:space="preserve">. jde o záležitosti, které bez ohledu na obsah vyhlášky ze zákonů </w:t>
      </w:r>
      <w:r w:rsidR="00060EB4">
        <w:t xml:space="preserve">již </w:t>
      </w:r>
      <w:r>
        <w:t>vyplývají.</w:t>
      </w:r>
    </w:p>
    <w:p w:rsidR="00AF4156" w:rsidRDefault="00AF4156" w:rsidP="00AF4156">
      <w:pPr>
        <w:tabs>
          <w:tab w:val="left" w:pos="900"/>
        </w:tabs>
        <w:jc w:val="both"/>
      </w:pPr>
    </w:p>
    <w:p w:rsidR="00AF4156" w:rsidRDefault="00AF4156" w:rsidP="00AF4156">
      <w:pPr>
        <w:tabs>
          <w:tab w:val="left" w:pos="900"/>
        </w:tabs>
        <w:jc w:val="both"/>
      </w:pPr>
      <w:r>
        <w:t xml:space="preserve">V nedávné minulosti byly zpracovány dva návrhy nové obecně závazné vyhlášky o veřejném pořádku. První z nich, zpracovaný v roce 2010, nebyl přijat již radou města. Druhý návrh z roku 2011 byl radou města schválen a </w:t>
      </w:r>
      <w:r w:rsidR="00060EB4">
        <w:t>n</w:t>
      </w:r>
      <w:r>
        <w:t xml:space="preserve">ásledně předložen zastupitelstvu města, </w:t>
      </w:r>
      <w:r w:rsidR="00060EB4">
        <w:t>které</w:t>
      </w:r>
      <w:r>
        <w:t xml:space="preserve"> však vydání navržené vyhlášky neschválilo.</w:t>
      </w:r>
    </w:p>
    <w:p w:rsidR="00AF4156" w:rsidRDefault="00AF4156" w:rsidP="00AF4156">
      <w:pPr>
        <w:tabs>
          <w:tab w:val="left" w:pos="900"/>
        </w:tabs>
        <w:jc w:val="both"/>
      </w:pPr>
    </w:p>
    <w:p w:rsidR="00AF4156" w:rsidRDefault="00AF4156" w:rsidP="00AF4156">
      <w:pPr>
        <w:tabs>
          <w:tab w:val="left" w:pos="900"/>
        </w:tabs>
        <w:jc w:val="both"/>
      </w:pPr>
      <w:r>
        <w:t>Pokud jde o oblast ochrany veřejné zeleně a čistoty veřejných prostranství,</w:t>
      </w:r>
      <w:r w:rsidR="00894E34">
        <w:t xml:space="preserve"> tyto záležitosti nejsou v současnosti vyhláškou města řešeny vůbec (s výjimkou </w:t>
      </w:r>
      <w:r w:rsidR="00060EB4">
        <w:t>dílčího</w:t>
      </w:r>
      <w:r w:rsidR="00894E34">
        <w:t xml:space="preserve"> výše zmíněného ustanovení ve vyhlášce č. 1/2006). Kdysi platná vyhláška č. 2/91 ze 7. 5. 1991, o ochraně životního prostředí a čištění města České Budějovice, byla bez náhrady zrušena v roce 2005.</w:t>
      </w:r>
    </w:p>
    <w:p w:rsidR="00AF4156" w:rsidRDefault="00AF4156" w:rsidP="00AF4156">
      <w:pPr>
        <w:tabs>
          <w:tab w:val="left" w:pos="900"/>
        </w:tabs>
        <w:jc w:val="both"/>
      </w:pPr>
    </w:p>
    <w:p w:rsidR="00AF4156" w:rsidRDefault="00894E34" w:rsidP="00AF4156">
      <w:pPr>
        <w:tabs>
          <w:tab w:val="left" w:pos="900"/>
        </w:tabs>
        <w:jc w:val="both"/>
      </w:pPr>
      <w:r>
        <w:t>Pro úplnost lze dodat, že k</w:t>
      </w:r>
      <w:r w:rsidR="00AF4156">
        <w:t>romě výše uvedené</w:t>
      </w:r>
      <w:r>
        <w:t>ho</w:t>
      </w:r>
      <w:r w:rsidR="00AF4156">
        <w:t xml:space="preserve"> byly v nedávné době přijaty nové vyhlášky řešící věcně související činnosti – regulace loterií a sázkových her (vyhlášky č. 4/2011 a 5/2011) a pravidla pohybu psů a jiných zvířat</w:t>
      </w:r>
      <w:r w:rsidR="00060EB4">
        <w:t xml:space="preserve"> na veřejných prostranstvích</w:t>
      </w:r>
      <w:r w:rsidR="00AF4156">
        <w:t xml:space="preserve"> (vyhláška č. 1/2013).</w:t>
      </w:r>
    </w:p>
    <w:p w:rsidR="00894E34" w:rsidRDefault="00894E34" w:rsidP="00AF4156">
      <w:pPr>
        <w:tabs>
          <w:tab w:val="left" w:pos="900"/>
        </w:tabs>
        <w:jc w:val="both"/>
      </w:pPr>
    </w:p>
    <w:p w:rsidR="00894E34" w:rsidRDefault="00894E34" w:rsidP="00AF4156">
      <w:pPr>
        <w:tabs>
          <w:tab w:val="left" w:pos="900"/>
        </w:tabs>
        <w:jc w:val="both"/>
      </w:pPr>
    </w:p>
    <w:p w:rsidR="00AF4156" w:rsidRDefault="00894E34" w:rsidP="00AF4156">
      <w:pPr>
        <w:pStyle w:val="Odstavecseseznamem"/>
        <w:numPr>
          <w:ilvl w:val="0"/>
          <w:numId w:val="40"/>
        </w:numPr>
        <w:ind w:left="426" w:hanging="426"/>
        <w:jc w:val="both"/>
        <w:rPr>
          <w:b/>
        </w:rPr>
      </w:pPr>
      <w:r>
        <w:rPr>
          <w:b/>
        </w:rPr>
        <w:t>Shrnutí dosavadního projednávání návrhu vyhlášky</w:t>
      </w:r>
    </w:p>
    <w:p w:rsidR="00894E34" w:rsidRDefault="00894E34" w:rsidP="00894E34">
      <w:pPr>
        <w:jc w:val="both"/>
        <w:rPr>
          <w:b/>
        </w:rPr>
      </w:pPr>
    </w:p>
    <w:p w:rsidR="00894E34" w:rsidRDefault="00894E34" w:rsidP="00894E34">
      <w:pPr>
        <w:tabs>
          <w:tab w:val="left" w:pos="900"/>
        </w:tabs>
        <w:jc w:val="both"/>
      </w:pPr>
      <w:r>
        <w:t>Záměr zpracovat nové znění vyhlášky o ochraně veřejného pořádku vzešel v rámci kolegia primátora města, a to na základě opakovaných podnětů v této oblasti.</w:t>
      </w:r>
    </w:p>
    <w:p w:rsidR="00894E34" w:rsidRDefault="00894E34" w:rsidP="00894E34">
      <w:pPr>
        <w:tabs>
          <w:tab w:val="left" w:pos="900"/>
        </w:tabs>
        <w:jc w:val="both"/>
      </w:pPr>
    </w:p>
    <w:p w:rsidR="00894E34" w:rsidRDefault="00894E34" w:rsidP="00894E34">
      <w:pPr>
        <w:jc w:val="both"/>
      </w:pPr>
      <w:r>
        <w:t xml:space="preserve">Radě města tak byl na jednání konané dne 9. 4. 2014 </w:t>
      </w:r>
      <w:r w:rsidR="00C15977">
        <w:t xml:space="preserve">předložen </w:t>
      </w:r>
      <w:r>
        <w:t>informační materiál shrnující zákonné možnosti města při regulaci ochrany veřejného pořádku, veřejné zeleně a čistoty veřejných prostranství. V tomto materiálu byly shrnuty základní oblasti, v rámci nichž může být úprava prováděna, v jakém rozsahu a popř. za jakých podmínek.</w:t>
      </w:r>
    </w:p>
    <w:p w:rsidR="00894E34" w:rsidRDefault="00894E34" w:rsidP="00894E34">
      <w:pPr>
        <w:jc w:val="both"/>
      </w:pPr>
    </w:p>
    <w:p w:rsidR="00894E34" w:rsidRDefault="00894E34" w:rsidP="00894E34">
      <w:pPr>
        <w:jc w:val="both"/>
      </w:pPr>
      <w:r>
        <w:t xml:space="preserve">Na základě projednání tohoto materiálu </w:t>
      </w:r>
      <w:r w:rsidR="00C15977">
        <w:t xml:space="preserve">přijala rada města usnesení, kterým bylo primátorovi města uloženo zabezpečení přípravy návrhu nové obecně závazné vyhlášky se zahrnutím bodů dle výsledků projednání. Tento prvotní legislativní návrh vyhlášky byl posléze </w:t>
      </w:r>
      <w:r w:rsidR="00060EB4">
        <w:t xml:space="preserve">dne 28. 5. 2014 </w:t>
      </w:r>
      <w:r w:rsidR="00C15977">
        <w:t xml:space="preserve">projednán radou města, přičemž dle </w:t>
      </w:r>
      <w:r w:rsidR="00060EB4">
        <w:t xml:space="preserve">jejího </w:t>
      </w:r>
      <w:r w:rsidR="00C15977">
        <w:t xml:space="preserve">usnesení byl návrh </w:t>
      </w:r>
      <w:r w:rsidR="00060EB4">
        <w:t>následně</w:t>
      </w:r>
      <w:r w:rsidR="00C15977">
        <w:t xml:space="preserve"> předložen k projednání a podání připomínek dotčeným odborům magistrátu města</w:t>
      </w:r>
      <w:r w:rsidR="00060EB4">
        <w:t xml:space="preserve"> a</w:t>
      </w:r>
      <w:r w:rsidR="00C15977">
        <w:t xml:space="preserve"> městské policii.</w:t>
      </w:r>
    </w:p>
    <w:p w:rsidR="00C15977" w:rsidRDefault="00060EB4" w:rsidP="00894E34">
      <w:pPr>
        <w:jc w:val="both"/>
      </w:pPr>
      <w:r>
        <w:lastRenderedPageBreak/>
        <w:t>N</w:t>
      </w:r>
      <w:r w:rsidR="00C15977">
        <w:t xml:space="preserve">ávrh vyhlášky </w:t>
      </w:r>
      <w:r>
        <w:t xml:space="preserve">upravený </w:t>
      </w:r>
      <w:r w:rsidR="00C15977">
        <w:t>dle dosavadních projednání v radě města byl pak společně se souhrnem obdržených připomínek op</w:t>
      </w:r>
      <w:r>
        <w:t>ětovně</w:t>
      </w:r>
      <w:r w:rsidR="00C15977">
        <w:t xml:space="preserve"> projednán radou města dne 11. 6. 2014. V rámci tohoto jednání bylo přijato konečné znění návrhu a bylo uloženo jeho předložení zastupitelstvu města.</w:t>
      </w:r>
    </w:p>
    <w:p w:rsidR="00C15977" w:rsidRDefault="00C15977" w:rsidP="00894E34">
      <w:pPr>
        <w:jc w:val="both"/>
      </w:pPr>
    </w:p>
    <w:p w:rsidR="00C15977" w:rsidRDefault="00C15977" w:rsidP="00894E34">
      <w:pPr>
        <w:jc w:val="both"/>
      </w:pPr>
    </w:p>
    <w:p w:rsidR="00894E34" w:rsidRDefault="00C15977" w:rsidP="00AF4156">
      <w:pPr>
        <w:pStyle w:val="Odstavecseseznamem"/>
        <w:numPr>
          <w:ilvl w:val="0"/>
          <w:numId w:val="40"/>
        </w:numPr>
        <w:ind w:left="426" w:hanging="426"/>
        <w:jc w:val="both"/>
        <w:rPr>
          <w:b/>
        </w:rPr>
      </w:pPr>
      <w:r>
        <w:rPr>
          <w:b/>
        </w:rPr>
        <w:t>Účel úpravy a její zákonný rámec</w:t>
      </w:r>
    </w:p>
    <w:p w:rsidR="00C15977" w:rsidRDefault="00C15977" w:rsidP="00C15977">
      <w:pPr>
        <w:jc w:val="both"/>
        <w:rPr>
          <w:b/>
        </w:rPr>
      </w:pPr>
    </w:p>
    <w:p w:rsidR="00FF0403" w:rsidRDefault="00E55A9F" w:rsidP="00FF0403">
      <w:pPr>
        <w:tabs>
          <w:tab w:val="left" w:pos="900"/>
        </w:tabs>
        <w:jc w:val="both"/>
      </w:pPr>
      <w:r>
        <w:t>Účelem navrhované vyhlášky je regulovat místní záležitosti veřejného pořádku a související záležitosti ochrany veřejné zeleně a čistoty veřejných prostranství. Zabezpečování těchto oblastí náleží do základního obsahu samostatné působnosti města</w:t>
      </w:r>
      <w:r w:rsidR="00FF0403">
        <w:t>.</w:t>
      </w:r>
    </w:p>
    <w:p w:rsidR="00FF0403" w:rsidRDefault="00FF0403" w:rsidP="00FF0403">
      <w:pPr>
        <w:tabs>
          <w:tab w:val="left" w:pos="900"/>
        </w:tabs>
        <w:jc w:val="both"/>
      </w:pPr>
    </w:p>
    <w:p w:rsidR="00E55A9F" w:rsidRDefault="00FF0403" w:rsidP="00FF0403">
      <w:pPr>
        <w:tabs>
          <w:tab w:val="left" w:pos="900"/>
        </w:tabs>
        <w:jc w:val="both"/>
      </w:pPr>
      <w:r>
        <w:t xml:space="preserve">Za tímto účelem jsou obce nadány možností ukládat </w:t>
      </w:r>
      <w:r w:rsidR="00060EB4">
        <w:t xml:space="preserve">též </w:t>
      </w:r>
      <w:r>
        <w:t>právní povinnosti cestou obecně závazných vyhlášek. Při tom jsou však vázány zákonem, s nímž nemohou být přijímané vyhlášky v</w:t>
      </w:r>
      <w:r w:rsidR="00770793">
        <w:t> </w:t>
      </w:r>
      <w:r>
        <w:t>rozporu</w:t>
      </w:r>
      <w:r w:rsidR="00770793">
        <w:t xml:space="preserve"> (vyhláška obce je sice obecně závazným, ale přesto podzákonným právním předpisem)</w:t>
      </w:r>
      <w:r>
        <w:t>.</w:t>
      </w:r>
    </w:p>
    <w:p w:rsidR="00FF0403" w:rsidRDefault="00FF0403" w:rsidP="00FF0403">
      <w:pPr>
        <w:tabs>
          <w:tab w:val="left" w:pos="900"/>
        </w:tabs>
        <w:jc w:val="both"/>
      </w:pPr>
    </w:p>
    <w:p w:rsidR="00E55A9F" w:rsidRDefault="00E55A9F" w:rsidP="00E55A9F">
      <w:pPr>
        <w:tabs>
          <w:tab w:val="left" w:pos="900"/>
        </w:tabs>
        <w:jc w:val="both"/>
      </w:pPr>
      <w:r>
        <w:t xml:space="preserve">Na prvním místě je </w:t>
      </w:r>
      <w:r w:rsidR="00FF0403">
        <w:t xml:space="preserve">tak </w:t>
      </w:r>
      <w:r>
        <w:t>potřeba poznamenat, že není v právních možnostech města cestou vyhlášky regulovat problematiku veřejného pořádku v celé její komplexnosti. Celá řada záležitostí je řešena příslušnými zákony a vyhláška našeho města se nemůže této úpravy dotýkat.</w:t>
      </w:r>
    </w:p>
    <w:p w:rsidR="00E55A9F" w:rsidRDefault="00E55A9F" w:rsidP="00E55A9F">
      <w:pPr>
        <w:tabs>
          <w:tab w:val="left" w:pos="900"/>
        </w:tabs>
        <w:jc w:val="both"/>
      </w:pPr>
    </w:p>
    <w:p w:rsidR="00DF5D04" w:rsidRDefault="00FF0403" w:rsidP="00E55A9F">
      <w:pPr>
        <w:tabs>
          <w:tab w:val="left" w:pos="900"/>
        </w:tabs>
        <w:jc w:val="both"/>
      </w:pPr>
      <w:r>
        <w:t>J</w:t>
      </w:r>
      <w:r w:rsidR="00E55A9F">
        <w:t xml:space="preserve">e proto nezbytné, aby se město při jejím vydávání přidrželo rozsahu zmocnění, které obecní samosprávě zákony v tomto ohledu poskytují. V případě předkládaného návrhu jde o </w:t>
      </w:r>
      <w:r>
        <w:t>následující</w:t>
      </w:r>
      <w:r w:rsidR="00E55A9F">
        <w:t xml:space="preserve"> zákonná zmocnění, z nichž tento vychází:</w:t>
      </w:r>
    </w:p>
    <w:p w:rsidR="00DF5D04" w:rsidRDefault="00DF5D04" w:rsidP="00E55A9F">
      <w:pPr>
        <w:tabs>
          <w:tab w:val="left" w:pos="900"/>
        </w:tabs>
        <w:jc w:val="both"/>
      </w:pPr>
    </w:p>
    <w:p w:rsidR="00DF5D04" w:rsidRDefault="00DF5D04" w:rsidP="00DF5D04">
      <w:pPr>
        <w:pStyle w:val="Odstavecseseznamem"/>
        <w:numPr>
          <w:ilvl w:val="0"/>
          <w:numId w:val="42"/>
        </w:numPr>
        <w:tabs>
          <w:tab w:val="left" w:pos="900"/>
        </w:tabs>
        <w:jc w:val="both"/>
        <w:rPr>
          <w:u w:val="single"/>
        </w:rPr>
      </w:pPr>
      <w:r>
        <w:rPr>
          <w:u w:val="single"/>
        </w:rPr>
        <w:t xml:space="preserve">obecné </w:t>
      </w:r>
      <w:r w:rsidRPr="00DF5D04">
        <w:rPr>
          <w:u w:val="single"/>
        </w:rPr>
        <w:t>zmocnění dle § 10 písm. a), b) a c) zákona o obcích:</w:t>
      </w:r>
    </w:p>
    <w:p w:rsidR="00DF5D04" w:rsidRPr="00DF5D04" w:rsidRDefault="00DF5D04" w:rsidP="00DF5D04">
      <w:pPr>
        <w:pStyle w:val="Odstavecseseznamem"/>
        <w:tabs>
          <w:tab w:val="left" w:pos="900"/>
        </w:tabs>
        <w:jc w:val="both"/>
        <w:rPr>
          <w:u w:val="single"/>
        </w:rPr>
      </w:pPr>
    </w:p>
    <w:p w:rsidR="00DF5D04" w:rsidRPr="008967EB" w:rsidRDefault="00DF5D04" w:rsidP="00DF5D04">
      <w:pPr>
        <w:pStyle w:val="Odstavecseseznamem"/>
        <w:tabs>
          <w:tab w:val="left" w:pos="900"/>
        </w:tabs>
        <w:jc w:val="both"/>
        <w:rPr>
          <w:i/>
          <w:sz w:val="22"/>
        </w:rPr>
      </w:pPr>
      <w:r w:rsidRPr="008967EB">
        <w:rPr>
          <w:i/>
          <w:sz w:val="22"/>
        </w:rPr>
        <w:t>Povinnosti může obec ukládat v samostatné působnosti obecně závaznou vyhláškou</w:t>
      </w:r>
    </w:p>
    <w:p w:rsidR="00DF5D04" w:rsidRPr="008967EB" w:rsidRDefault="00DF5D04" w:rsidP="00DF5D04">
      <w:pPr>
        <w:pStyle w:val="Odstavecseseznamem"/>
        <w:tabs>
          <w:tab w:val="left" w:pos="900"/>
        </w:tabs>
        <w:jc w:val="both"/>
        <w:rPr>
          <w:i/>
          <w:sz w:val="22"/>
        </w:rPr>
      </w:pPr>
    </w:p>
    <w:p w:rsidR="00DF5D04" w:rsidRPr="008967EB" w:rsidRDefault="00DF5D04" w:rsidP="00DF5D04">
      <w:pPr>
        <w:tabs>
          <w:tab w:val="left" w:pos="900"/>
        </w:tabs>
        <w:ind w:left="720"/>
        <w:jc w:val="both"/>
        <w:rPr>
          <w:i/>
          <w:sz w:val="22"/>
        </w:rPr>
      </w:pPr>
      <w:r w:rsidRPr="008967EB">
        <w:rPr>
          <w:i/>
          <w:sz w:val="22"/>
        </w:rPr>
        <w:t>a) k zabezpečení místních záležitostí veřejného pořádku</w:t>
      </w:r>
    </w:p>
    <w:p w:rsidR="00DF5D04" w:rsidRPr="008967EB" w:rsidRDefault="00DF5D04" w:rsidP="00DF5D04">
      <w:pPr>
        <w:ind w:left="1418"/>
        <w:rPr>
          <w:sz w:val="22"/>
        </w:rPr>
      </w:pPr>
      <w:r w:rsidRPr="008967EB">
        <w:rPr>
          <w:sz w:val="22"/>
        </w:rPr>
        <w:t>- čl. 2 až 6 (žebrání, prostituce, požívání alkoholických nápojů, noční klid, zábavní pyrotechnika)</w:t>
      </w:r>
    </w:p>
    <w:p w:rsidR="00DF5D04" w:rsidRPr="008967EB" w:rsidRDefault="00DF5D04" w:rsidP="00DF5D04">
      <w:pPr>
        <w:ind w:left="1418"/>
        <w:rPr>
          <w:sz w:val="22"/>
        </w:rPr>
      </w:pPr>
    </w:p>
    <w:p w:rsidR="00DF5D04" w:rsidRPr="008967EB" w:rsidRDefault="00DF5D04" w:rsidP="00DF5D04">
      <w:pPr>
        <w:pStyle w:val="Odstavecseseznamem"/>
        <w:tabs>
          <w:tab w:val="left" w:pos="900"/>
        </w:tabs>
        <w:jc w:val="both"/>
        <w:rPr>
          <w:i/>
          <w:sz w:val="22"/>
        </w:rPr>
      </w:pPr>
      <w:r w:rsidRPr="008967EB">
        <w:rPr>
          <w:i/>
          <w:sz w:val="22"/>
        </w:rPr>
        <w:t>b) pro pořádání, průběh a ukončení veřejnosti pří</w:t>
      </w:r>
      <w:r w:rsidR="00060EB4">
        <w:rPr>
          <w:i/>
          <w:sz w:val="22"/>
        </w:rPr>
        <w:t>stupných</w:t>
      </w:r>
      <w:r w:rsidRPr="008967EB">
        <w:rPr>
          <w:i/>
          <w:sz w:val="22"/>
        </w:rPr>
        <w:t xml:space="preserve"> sportovních a kulturních podniků, včetně tanečních zábav a diskoték, stanovením závazných podmínek v rozsahu nezbytném k zajištění veřejného pořádku</w:t>
      </w:r>
    </w:p>
    <w:p w:rsidR="00DF5D04" w:rsidRPr="008967EB" w:rsidRDefault="00DF5D04" w:rsidP="00DF5D04">
      <w:pPr>
        <w:pStyle w:val="Odstavecseseznamem"/>
        <w:ind w:left="1418"/>
        <w:jc w:val="both"/>
        <w:rPr>
          <w:sz w:val="22"/>
        </w:rPr>
      </w:pPr>
      <w:r w:rsidRPr="008967EB">
        <w:rPr>
          <w:sz w:val="22"/>
        </w:rPr>
        <w:t>- čl. 7 (hudební produkce)</w:t>
      </w:r>
    </w:p>
    <w:p w:rsidR="00DF5D04" w:rsidRPr="008967EB" w:rsidRDefault="00DF5D04" w:rsidP="00DF5D04">
      <w:pPr>
        <w:pStyle w:val="Odstavecseseznamem"/>
        <w:ind w:left="1418"/>
        <w:jc w:val="both"/>
        <w:rPr>
          <w:sz w:val="22"/>
        </w:rPr>
      </w:pPr>
    </w:p>
    <w:p w:rsidR="00DF5D04" w:rsidRPr="008967EB" w:rsidRDefault="00DF5D04" w:rsidP="00DF5D04">
      <w:pPr>
        <w:pStyle w:val="Odstavecseseznamem"/>
        <w:tabs>
          <w:tab w:val="left" w:pos="900"/>
        </w:tabs>
        <w:jc w:val="both"/>
        <w:rPr>
          <w:sz w:val="22"/>
        </w:rPr>
      </w:pPr>
      <w:r w:rsidRPr="008967EB">
        <w:rPr>
          <w:i/>
          <w:sz w:val="22"/>
        </w:rPr>
        <w:t>c) k zajištění udržování čistoty ulic a jiných veřejných prostranství, k ochraně životního prostředí, zeleně v zástavbě a ostatní veřejné zeleně</w:t>
      </w:r>
    </w:p>
    <w:p w:rsidR="00DF5D04" w:rsidRDefault="00DF5D04" w:rsidP="00DF5D04">
      <w:pPr>
        <w:pStyle w:val="Odstavecseseznamem"/>
        <w:ind w:left="1418"/>
        <w:jc w:val="both"/>
      </w:pPr>
      <w:r w:rsidRPr="008967EB">
        <w:rPr>
          <w:sz w:val="22"/>
        </w:rPr>
        <w:t>- čl. 8 a 9 (čistota veřejných prostranství, veřejná zeleň)</w:t>
      </w:r>
    </w:p>
    <w:p w:rsidR="00DF5D04" w:rsidRPr="00DF5D04" w:rsidRDefault="00DF5D04" w:rsidP="00DF5D04">
      <w:pPr>
        <w:jc w:val="both"/>
      </w:pPr>
    </w:p>
    <w:p w:rsidR="00DF5D04" w:rsidRPr="008967EB" w:rsidRDefault="00DF5D04" w:rsidP="00DF5D04">
      <w:pPr>
        <w:pStyle w:val="Odstavecseseznamem"/>
        <w:numPr>
          <w:ilvl w:val="0"/>
          <w:numId w:val="42"/>
        </w:numPr>
        <w:tabs>
          <w:tab w:val="left" w:pos="900"/>
        </w:tabs>
        <w:jc w:val="both"/>
        <w:rPr>
          <w:u w:val="single"/>
        </w:rPr>
      </w:pPr>
      <w:r w:rsidRPr="008967EB">
        <w:rPr>
          <w:u w:val="single"/>
        </w:rPr>
        <w:t xml:space="preserve">zvláštní zmocnění dle § </w:t>
      </w:r>
      <w:r w:rsidR="008967EB" w:rsidRPr="008967EB">
        <w:rPr>
          <w:u w:val="single"/>
        </w:rPr>
        <w:t>16 odst. 5 zákona o ochraně ovzduší</w:t>
      </w:r>
    </w:p>
    <w:p w:rsidR="008967EB" w:rsidRDefault="008967EB" w:rsidP="008967EB">
      <w:pPr>
        <w:pStyle w:val="Odstavecseseznamem"/>
        <w:tabs>
          <w:tab w:val="left" w:pos="900"/>
        </w:tabs>
        <w:jc w:val="both"/>
      </w:pPr>
    </w:p>
    <w:p w:rsidR="008967EB" w:rsidRDefault="008967EB" w:rsidP="008967EB">
      <w:pPr>
        <w:pStyle w:val="Odstavecseseznamem"/>
        <w:tabs>
          <w:tab w:val="left" w:pos="900"/>
        </w:tabs>
        <w:jc w:val="both"/>
        <w:rPr>
          <w:i/>
          <w:sz w:val="22"/>
        </w:rPr>
      </w:pPr>
      <w:r w:rsidRPr="008967EB">
        <w:rPr>
          <w:i/>
          <w:sz w:val="22"/>
        </w:rPr>
        <w:t>Obec může vyhláškou stanovit podmínky pro spalování suchého rostlinného materiálu v</w:t>
      </w:r>
      <w:r>
        <w:rPr>
          <w:i/>
          <w:sz w:val="22"/>
        </w:rPr>
        <w:t> </w:t>
      </w:r>
      <w:r w:rsidRPr="008967EB">
        <w:rPr>
          <w:i/>
          <w:sz w:val="22"/>
        </w:rPr>
        <w:t>otevřeném ohništi za účelem jeho odstranění nebo jeho spalování zakázat, pokud zajistí jiný způsob pro jeho odstranění podle jiného právního předpisu. Při stanovení podmínek nebo zákazu obec přihlíží zejména ke klimatickým podmínkám, úrovni znečištění ve svém územním obvodu, vegetačnímu období a hustotě zástavby.</w:t>
      </w:r>
    </w:p>
    <w:p w:rsidR="008967EB" w:rsidRDefault="008967EB" w:rsidP="008967EB">
      <w:pPr>
        <w:ind w:left="1418"/>
        <w:jc w:val="both"/>
        <w:rPr>
          <w:sz w:val="22"/>
          <w:szCs w:val="22"/>
        </w:rPr>
      </w:pPr>
      <w:r w:rsidRPr="008967EB">
        <w:rPr>
          <w:sz w:val="22"/>
          <w:szCs w:val="22"/>
        </w:rPr>
        <w:t>- čl. 10</w:t>
      </w:r>
      <w:r>
        <w:rPr>
          <w:sz w:val="22"/>
          <w:szCs w:val="22"/>
        </w:rPr>
        <w:t xml:space="preserve"> (spalování suchých rostlinných materiálů)</w:t>
      </w:r>
    </w:p>
    <w:p w:rsidR="008967EB" w:rsidRDefault="008967EB" w:rsidP="008967EB">
      <w:pPr>
        <w:jc w:val="both"/>
        <w:rPr>
          <w:sz w:val="22"/>
          <w:szCs w:val="22"/>
        </w:rPr>
      </w:pPr>
    </w:p>
    <w:p w:rsidR="00FF0403" w:rsidRDefault="00FF0403" w:rsidP="00E55A9F">
      <w:pPr>
        <w:tabs>
          <w:tab w:val="left" w:pos="900"/>
        </w:tabs>
        <w:jc w:val="both"/>
      </w:pPr>
      <w:r>
        <w:t xml:space="preserve">Z uvedeného zákonného rámce mj. vyplývá, že povinnosti na úseku ochrany veřejného pořádku lze ukládat pouze v takovém rozsahu, který je k ochraně veřejného pořádku nezbytný, jinými slovy </w:t>
      </w:r>
      <w:r w:rsidR="00F80A12">
        <w:t xml:space="preserve">pouze přiměřeně </w:t>
      </w:r>
      <w:r>
        <w:t xml:space="preserve">v co nejméně omezujícím rozsahu (tzv. princip </w:t>
      </w:r>
      <w:r>
        <w:lastRenderedPageBreak/>
        <w:t>proporcionality). Tento princip je též konstantně judikován Ústavním soudem ČR v jeho rozhodovací činnosti na úseku obecně závazných vyhlášek obcí.</w:t>
      </w:r>
    </w:p>
    <w:p w:rsidR="00FF0403" w:rsidRDefault="00FF0403" w:rsidP="00E55A9F">
      <w:pPr>
        <w:tabs>
          <w:tab w:val="left" w:pos="900"/>
        </w:tabs>
        <w:jc w:val="both"/>
      </w:pPr>
    </w:p>
    <w:p w:rsidR="00FF0403" w:rsidRDefault="00F80A12" w:rsidP="00E55A9F">
      <w:pPr>
        <w:tabs>
          <w:tab w:val="left" w:pos="900"/>
        </w:tabs>
        <w:jc w:val="both"/>
      </w:pPr>
      <w:r>
        <w:t xml:space="preserve">Z principu přiměřenosti pak ve vztahu k předkládanému návrhu vyhlášky především vyplývá, že </w:t>
      </w:r>
      <w:r w:rsidRPr="008967EB">
        <w:rPr>
          <w:u w:val="dotted"/>
        </w:rPr>
        <w:t>o</w:t>
      </w:r>
      <w:r w:rsidR="00FF0403" w:rsidRPr="008967EB">
        <w:rPr>
          <w:u w:val="dotted"/>
        </w:rPr>
        <w:t>mezení a</w:t>
      </w:r>
      <w:r w:rsidRPr="008967EB">
        <w:rPr>
          <w:u w:val="dotted"/>
        </w:rPr>
        <w:t> </w:t>
      </w:r>
      <w:r w:rsidR="00FF0403" w:rsidRPr="008967EB">
        <w:rPr>
          <w:u w:val="dotted"/>
        </w:rPr>
        <w:t>zákazy na úseku ochrany veřejného pořádku (např. zákaz žebrání)</w:t>
      </w:r>
      <w:r w:rsidRPr="008967EB">
        <w:rPr>
          <w:u w:val="dotted"/>
        </w:rPr>
        <w:t xml:space="preserve"> </w:t>
      </w:r>
      <w:r w:rsidR="00FF0403" w:rsidRPr="008967EB">
        <w:rPr>
          <w:u w:val="dotted"/>
        </w:rPr>
        <w:t xml:space="preserve">nemohou být </w:t>
      </w:r>
      <w:r w:rsidRPr="008967EB">
        <w:rPr>
          <w:u w:val="dotted"/>
        </w:rPr>
        <w:t xml:space="preserve">v zásadě </w:t>
      </w:r>
      <w:r w:rsidR="00FF0403" w:rsidRPr="008967EB">
        <w:rPr>
          <w:u w:val="dotted"/>
        </w:rPr>
        <w:t>stanoveny plošně na území celého města</w:t>
      </w:r>
      <w:r w:rsidRPr="008967EB">
        <w:rPr>
          <w:u w:val="dotted"/>
        </w:rPr>
        <w:t>, ale pouze na urč</w:t>
      </w:r>
      <w:r w:rsidR="008967EB">
        <w:rPr>
          <w:u w:val="dotted"/>
        </w:rPr>
        <w:t>en</w:t>
      </w:r>
      <w:r w:rsidRPr="008967EB">
        <w:rPr>
          <w:u w:val="dotted"/>
        </w:rPr>
        <w:t>ých místech ve městě</w:t>
      </w:r>
      <w:r>
        <w:t xml:space="preserve"> (přičemž tato místa musí být ve vyhlášce přesně vymezena, jak vyplývá z požadavku na určitost právní normy). </w:t>
      </w:r>
      <w:r w:rsidR="008967EB">
        <w:t>Jistou</w:t>
      </w:r>
      <w:r>
        <w:t xml:space="preserve"> výjimku v tomto smyslu představuje zejména zákaz prostituce na veřejných prostranstvích, u něhož byl Ústavním soudem ČR výslovně připuštěn jeho plošný zákaz.</w:t>
      </w:r>
    </w:p>
    <w:p w:rsidR="00F80A12" w:rsidRDefault="00F80A12" w:rsidP="00E55A9F">
      <w:pPr>
        <w:tabs>
          <w:tab w:val="left" w:pos="900"/>
        </w:tabs>
        <w:jc w:val="both"/>
      </w:pPr>
    </w:p>
    <w:p w:rsidR="00F80A12" w:rsidRDefault="00F80A12" w:rsidP="00E55A9F">
      <w:pPr>
        <w:tabs>
          <w:tab w:val="left" w:pos="900"/>
        </w:tabs>
        <w:jc w:val="both"/>
      </w:pPr>
      <w:r>
        <w:t xml:space="preserve">Předložený návrh se drží výše uvedených principů a obsahuje body úpravy, které jsou na úseku ochrany veřejného pořádku obvyklé i ve vyhláškách jiných obcí. Za účelem větší přehlednosti je pak tato </w:t>
      </w:r>
      <w:r w:rsidR="00DF5D04">
        <w:t xml:space="preserve">vzájemně související </w:t>
      </w:r>
      <w:r>
        <w:t xml:space="preserve">úprava </w:t>
      </w:r>
      <w:r w:rsidR="00DF5D04">
        <w:t>včetně záležitostí veřejné zeleně a čistoty veřejných prostranství zahrnuta do návrhu jediné vyhlášky, tj. oproti některým jiným obcím není rozdělována do samostatných vyhlášek.</w:t>
      </w:r>
    </w:p>
    <w:p w:rsidR="00DF5D04" w:rsidRDefault="00DF5D04" w:rsidP="00E55A9F">
      <w:pPr>
        <w:tabs>
          <w:tab w:val="left" w:pos="900"/>
        </w:tabs>
        <w:jc w:val="both"/>
      </w:pPr>
    </w:p>
    <w:p w:rsidR="00C15977" w:rsidRPr="008967EB" w:rsidRDefault="00835D16" w:rsidP="00C15977">
      <w:pPr>
        <w:jc w:val="both"/>
      </w:pPr>
      <w:r w:rsidRPr="00835D16">
        <w:t>V</w:t>
      </w:r>
      <w:r>
        <w:t> </w:t>
      </w:r>
      <w:r w:rsidRPr="00835D16">
        <w:t>rá</w:t>
      </w:r>
      <w:r>
        <w:t>mci zajištění zákonnosti předkládaného návrhu byl tento předložen i k posouzení Ministerstvu vnitra ČR</w:t>
      </w:r>
      <w:r w:rsidR="00333AA4">
        <w:t xml:space="preserve"> </w:t>
      </w:r>
      <w:r>
        <w:t xml:space="preserve">jakožto příslušnému dozorovému orgánu na úseku samostatné působnosti obcí (město má zákonnou povinnost všechny vyhlášky </w:t>
      </w:r>
      <w:r w:rsidR="00333AA4">
        <w:t xml:space="preserve">po jejich přijetí </w:t>
      </w:r>
      <w:r>
        <w:t>zaslat ve</w:t>
      </w:r>
      <w:r w:rsidR="00333AA4">
        <w:t> </w:t>
      </w:r>
      <w:r>
        <w:t xml:space="preserve">stanovené lhůtě ministerstvu, které následně disponuje příslušnými zákonnými nástroji včetně napadení přijaté vyhlášky u Ústavního soudu ČR, pokud by </w:t>
      </w:r>
      <w:r w:rsidR="00E55A9F">
        <w:t>byla v rozporu se zákonem)</w:t>
      </w:r>
      <w:r>
        <w:t>. Závěry</w:t>
      </w:r>
      <w:r w:rsidR="00E55A9F">
        <w:t> </w:t>
      </w:r>
      <w:r>
        <w:t>a</w:t>
      </w:r>
      <w:r w:rsidR="00E55A9F">
        <w:t> </w:t>
      </w:r>
      <w:r>
        <w:t xml:space="preserve">připomínky </w:t>
      </w:r>
      <w:r w:rsidR="00E55A9F">
        <w:t xml:space="preserve">obsažené ve stanovisku Ministerstva vnitra ČR </w:t>
      </w:r>
      <w:r>
        <w:t>byly do návrhu, který je zastupitelstvu města předkládán, rovněž zapracovány.</w:t>
      </w:r>
    </w:p>
    <w:p w:rsidR="00C15977" w:rsidRDefault="00C15977" w:rsidP="00C15977">
      <w:pPr>
        <w:jc w:val="both"/>
        <w:rPr>
          <w:b/>
        </w:rPr>
      </w:pPr>
    </w:p>
    <w:p w:rsidR="008967EB" w:rsidRPr="00C15977" w:rsidRDefault="008967EB" w:rsidP="00C15977">
      <w:pPr>
        <w:jc w:val="both"/>
        <w:rPr>
          <w:b/>
        </w:rPr>
      </w:pPr>
    </w:p>
    <w:p w:rsidR="00894E34" w:rsidRDefault="008967EB" w:rsidP="00AF4156">
      <w:pPr>
        <w:pStyle w:val="Odstavecseseznamem"/>
        <w:numPr>
          <w:ilvl w:val="0"/>
          <w:numId w:val="40"/>
        </w:numPr>
        <w:ind w:left="426" w:hanging="426"/>
        <w:jc w:val="both"/>
        <w:rPr>
          <w:b/>
        </w:rPr>
      </w:pPr>
      <w:r>
        <w:rPr>
          <w:b/>
        </w:rPr>
        <w:t>Výklad k jednotlivým ustanovením</w:t>
      </w:r>
    </w:p>
    <w:p w:rsidR="008967EB" w:rsidRDefault="008967EB" w:rsidP="008967EB">
      <w:pPr>
        <w:jc w:val="both"/>
        <w:rPr>
          <w:b/>
        </w:rPr>
      </w:pPr>
    </w:p>
    <w:p w:rsidR="008967EB" w:rsidRDefault="00770793" w:rsidP="008967EB">
      <w:pPr>
        <w:jc w:val="both"/>
        <w:rPr>
          <w:u w:val="single"/>
        </w:rPr>
      </w:pPr>
      <w:r w:rsidRPr="00770793">
        <w:rPr>
          <w:u w:val="single"/>
        </w:rPr>
        <w:t>K</w:t>
      </w:r>
      <w:r>
        <w:rPr>
          <w:u w:val="single"/>
        </w:rPr>
        <w:t> preambuli a čl. 1</w:t>
      </w:r>
    </w:p>
    <w:p w:rsidR="00770793" w:rsidRDefault="00770793" w:rsidP="008967EB">
      <w:pPr>
        <w:jc w:val="both"/>
        <w:rPr>
          <w:u w:val="single"/>
        </w:rPr>
      </w:pPr>
    </w:p>
    <w:p w:rsidR="00770793" w:rsidRDefault="00770793" w:rsidP="008967EB">
      <w:pPr>
        <w:jc w:val="both"/>
      </w:pPr>
      <w:r>
        <w:t xml:space="preserve">Standardní součást právního předpisu odkazuje na použitá zákonná zmocnění a vymezuje účel přijímané právní úpravy. Jednotlivá ustanovení vyhlášky musejí být interpretována nejen dle jejich jazykového vyjádření, ale též s ohledem na účel těchto ustanovení </w:t>
      </w:r>
      <w:r w:rsidR="009A6A38">
        <w:t>a s ohledem na</w:t>
      </w:r>
      <w:r>
        <w:t xml:space="preserve"> účel vyhlášky jakožto celku</w:t>
      </w:r>
      <w:r w:rsidR="009A6A38">
        <w:t>, vymezený právě v tomto ustanovení</w:t>
      </w:r>
      <w:r>
        <w:t>.</w:t>
      </w:r>
    </w:p>
    <w:p w:rsidR="00770793" w:rsidRDefault="00770793" w:rsidP="008967EB">
      <w:pPr>
        <w:jc w:val="both"/>
      </w:pPr>
    </w:p>
    <w:p w:rsidR="00770793" w:rsidRDefault="00770793" w:rsidP="008967EB">
      <w:pPr>
        <w:jc w:val="both"/>
      </w:pPr>
      <w:r>
        <w:t xml:space="preserve">Obvyklou legislativní technikou </w:t>
      </w:r>
      <w:r w:rsidR="009A6A38">
        <w:t xml:space="preserve">při tvorbě předpisů </w:t>
      </w:r>
      <w:r>
        <w:t xml:space="preserve">bývá vyčleňování definic použitých pojmů do samostatného článku. Tento přístup </w:t>
      </w:r>
      <w:r w:rsidR="009A6A38">
        <w:t xml:space="preserve">však </w:t>
      </w:r>
      <w:r>
        <w:t xml:space="preserve">nebyl v předkládaném návrhu </w:t>
      </w:r>
      <w:proofErr w:type="gramStart"/>
      <w:r>
        <w:t>použit a pokud</w:t>
      </w:r>
      <w:proofErr w:type="gramEnd"/>
      <w:r>
        <w:t xml:space="preserve"> je jich potřeba, jsou definice obsaženy přímo v  příslušných ustanovení</w:t>
      </w:r>
      <w:r w:rsidR="00333AA4">
        <w:t>ch</w:t>
      </w:r>
      <w:r>
        <w:t xml:space="preserve"> vyhlášky</w:t>
      </w:r>
      <w:r w:rsidR="009A6A38">
        <w:t>, které tento pojem používají</w:t>
      </w:r>
      <w:r>
        <w:t>. Je tomu tak s ohledem na větší přehlednost a ucelenost vyhlášky vůči občanům, pro něž může být dohledávání vzájemně provázaných ustanovení napříč</w:t>
      </w:r>
      <w:r w:rsidR="009A6A38">
        <w:t xml:space="preserve"> vyhláškou obtížné.</w:t>
      </w:r>
    </w:p>
    <w:p w:rsidR="009A6A38" w:rsidRDefault="009A6A38" w:rsidP="008967EB">
      <w:pPr>
        <w:jc w:val="both"/>
      </w:pPr>
    </w:p>
    <w:p w:rsidR="009A6A38" w:rsidRDefault="009A6A38" w:rsidP="008967EB">
      <w:pPr>
        <w:jc w:val="both"/>
      </w:pPr>
      <w:r>
        <w:t>Do samostatného článku tak byla vyčleněna pouze některá společná ustanovení (viz čl. 11), jejichž opakování na více místech by text vyhlášky naopak neúměrně prodlužovalo.</w:t>
      </w:r>
    </w:p>
    <w:p w:rsidR="009A6A38" w:rsidRDefault="009A6A38" w:rsidP="008967EB">
      <w:pPr>
        <w:jc w:val="both"/>
      </w:pPr>
    </w:p>
    <w:p w:rsidR="00770793" w:rsidRDefault="00770793" w:rsidP="008967EB">
      <w:pPr>
        <w:jc w:val="both"/>
        <w:rPr>
          <w:u w:val="single"/>
        </w:rPr>
      </w:pPr>
      <w:r>
        <w:rPr>
          <w:u w:val="single"/>
        </w:rPr>
        <w:t>K čl. 2</w:t>
      </w:r>
      <w:r w:rsidR="00E429B1">
        <w:rPr>
          <w:u w:val="single"/>
        </w:rPr>
        <w:t xml:space="preserve"> </w:t>
      </w:r>
      <w:r>
        <w:rPr>
          <w:u w:val="single"/>
        </w:rPr>
        <w:t>(žebrání)</w:t>
      </w:r>
    </w:p>
    <w:p w:rsidR="00770793" w:rsidRDefault="00770793" w:rsidP="008967EB">
      <w:pPr>
        <w:jc w:val="both"/>
        <w:rPr>
          <w:u w:val="single"/>
        </w:rPr>
      </w:pPr>
    </w:p>
    <w:p w:rsidR="00DF4C6D" w:rsidRDefault="004D4049" w:rsidP="008967EB">
      <w:pPr>
        <w:jc w:val="both"/>
      </w:pPr>
      <w:r>
        <w:t>Ustanovení zavádí zákaz žebrání, a to na vymezených veřejných prostranstvích ve městě (s ohledem na princip proporcionality, viz bod III). Tento zákaz vychází z premisy, že ač žebrání není samo o sobě nezákonnou činností, může přesto pro svou povahu a vzhledem ke konkrétním podmínkám v příslušné lokalitě vést k narušování veřejného pořádku, ať již z hledisek společenských, zdravotních či estetických.</w:t>
      </w:r>
      <w:r w:rsidR="00DF4C6D">
        <w:t xml:space="preserve"> Regulaci žebrání na základě zmocnění dle § 10 písm. a) zákona o obcích výslovně připouští i judikatura Ústavního soudu ČR.</w:t>
      </w:r>
    </w:p>
    <w:p w:rsidR="004D4049" w:rsidRDefault="004D4049" w:rsidP="008967EB">
      <w:pPr>
        <w:jc w:val="both"/>
      </w:pPr>
    </w:p>
    <w:p w:rsidR="004D4049" w:rsidRDefault="004D4049" w:rsidP="008967EB">
      <w:pPr>
        <w:jc w:val="both"/>
      </w:pPr>
      <w:r>
        <w:lastRenderedPageBreak/>
        <w:t xml:space="preserve">Územní </w:t>
      </w:r>
      <w:r w:rsidR="00562225">
        <w:t>působnost</w:t>
      </w:r>
      <w:r>
        <w:t xml:space="preserve"> tohoto zákazu je </w:t>
      </w:r>
      <w:r w:rsidR="00562225">
        <w:t>stanovena</w:t>
      </w:r>
      <w:r>
        <w:t xml:space="preserve"> v příloze č. 1, na níž se čl. 2 odkazuje. Tento zákaz se v rámci vymezených území uplatňuje pouze na těch místech, jež mají charakter veřejného prostranství (definice veřejného prostranství viz čl. 11 odst. 2).</w:t>
      </w:r>
    </w:p>
    <w:p w:rsidR="004D4049" w:rsidRDefault="004D4049" w:rsidP="008967EB">
      <w:pPr>
        <w:jc w:val="both"/>
      </w:pPr>
    </w:p>
    <w:p w:rsidR="004D4049" w:rsidRDefault="004D4049" w:rsidP="008967EB">
      <w:pPr>
        <w:jc w:val="both"/>
      </w:pPr>
      <w:r>
        <w:t xml:space="preserve">Samotný pojem žebrání není navrhovanou vyhláškou </w:t>
      </w:r>
      <w:r w:rsidR="002C230F">
        <w:t xml:space="preserve">pozitivně </w:t>
      </w:r>
      <w:r>
        <w:t>definován, obdobně jako u</w:t>
      </w:r>
      <w:r w:rsidR="002C230F">
        <w:t> </w:t>
      </w:r>
      <w:r>
        <w:t>vyhlášek jiných obcí týkajících se žebrání. Vychází se z předpokladu, že jde o pojem se všeobecně přijímaným obsahem. Pokud by přesto v praxi došlo k pochybnostem, uplatní se obvyklý postup jako u výkladu jiných právních předpisů, tj. bude úkolem příslušných orgánů aplikujících vyhlášku</w:t>
      </w:r>
      <w:r w:rsidR="002C230F">
        <w:t xml:space="preserve"> posoudit situaci vždy podle konkrétních okolností</w:t>
      </w:r>
      <w:r w:rsidR="00333AA4">
        <w:t xml:space="preserve"> daného</w:t>
      </w:r>
      <w:r w:rsidR="002C230F">
        <w:t xml:space="preserve"> případu.</w:t>
      </w:r>
    </w:p>
    <w:p w:rsidR="004D4049" w:rsidRDefault="004D4049" w:rsidP="008967EB">
      <w:pPr>
        <w:jc w:val="both"/>
      </w:pPr>
    </w:p>
    <w:p w:rsidR="002C230F" w:rsidRDefault="002C230F" w:rsidP="008967EB">
      <w:pPr>
        <w:jc w:val="both"/>
        <w:rPr>
          <w:szCs w:val="18"/>
        </w:rPr>
      </w:pPr>
      <w:r>
        <w:t>Vyhláška v</w:t>
      </w:r>
      <w:r w:rsidR="00333AA4">
        <w:t xml:space="preserve">šak obsahuje negativní vymezení, tj. stanoví </w:t>
      </w:r>
      <w:r>
        <w:t>činnost</w:t>
      </w:r>
      <w:r w:rsidR="00333AA4">
        <w:t>i</w:t>
      </w:r>
      <w:r>
        <w:t>, které nebudou za žebrání považovány</w:t>
      </w:r>
      <w:r w:rsidR="004215B0">
        <w:t xml:space="preserve"> (odst. 3)</w:t>
      </w:r>
      <w:r>
        <w:t xml:space="preserve">. Tyto byly zahrnuty s ohledem na princip rozumnosti, nicméně </w:t>
      </w:r>
      <w:r>
        <w:rPr>
          <w:szCs w:val="18"/>
        </w:rPr>
        <w:t xml:space="preserve">je samozřejmě na uvážení zastupitelstva, v jakém rozsahu budou výjimky uvedeny. Uvážit je v tomto smyslu potřeba zejména </w:t>
      </w:r>
      <w:r>
        <w:t xml:space="preserve">výjimku dle odst. 3 písm. </w:t>
      </w:r>
      <w:r w:rsidR="00333AA4">
        <w:t>e</w:t>
      </w:r>
      <w:r>
        <w:t>), tj. „</w:t>
      </w:r>
      <w:r w:rsidRPr="00A37BBA">
        <w:rPr>
          <w:szCs w:val="18"/>
        </w:rPr>
        <w:t>vybírání peněz v souvislosti s pouliční uměleckou produkcí</w:t>
      </w:r>
      <w:r>
        <w:rPr>
          <w:szCs w:val="18"/>
        </w:rPr>
        <w:t>“. Vyjmutí pouličních umělců sice umožní jejich činnost tak, že při tom budou moci rovněž žádat kolemjdoucí o peníze (typicky umístěním nádoby na mince před své místo), může tím však současně dojít k znesnadnění posouzení konkrétních případů, kdy se žebrající osoba bude prohlašovat za takového umělce pouze účelově s ohledem na přijatou vyhlášku.</w:t>
      </w:r>
    </w:p>
    <w:p w:rsidR="00CC64D7" w:rsidRDefault="00CC64D7" w:rsidP="008967EB">
      <w:pPr>
        <w:jc w:val="both"/>
        <w:rPr>
          <w:szCs w:val="18"/>
        </w:rPr>
      </w:pPr>
    </w:p>
    <w:p w:rsidR="00CC64D7" w:rsidRDefault="00CC64D7" w:rsidP="008967EB">
      <w:pPr>
        <w:jc w:val="both"/>
        <w:rPr>
          <w:szCs w:val="18"/>
          <w:u w:val="single"/>
        </w:rPr>
      </w:pPr>
      <w:r w:rsidRPr="00CC64D7">
        <w:rPr>
          <w:szCs w:val="18"/>
          <w:u w:val="single"/>
        </w:rPr>
        <w:t>K čl. 3</w:t>
      </w:r>
      <w:r w:rsidR="00385178">
        <w:rPr>
          <w:szCs w:val="18"/>
          <w:u w:val="single"/>
        </w:rPr>
        <w:t xml:space="preserve"> (prostituce)</w:t>
      </w:r>
    </w:p>
    <w:p w:rsidR="00CC64D7" w:rsidRDefault="00CC64D7" w:rsidP="008967EB">
      <w:pPr>
        <w:jc w:val="both"/>
        <w:rPr>
          <w:szCs w:val="18"/>
          <w:u w:val="single"/>
        </w:rPr>
      </w:pPr>
    </w:p>
    <w:p w:rsidR="00CC64D7" w:rsidRDefault="00CC64D7" w:rsidP="008967EB">
      <w:pPr>
        <w:jc w:val="both"/>
        <w:rPr>
          <w:szCs w:val="18"/>
        </w:rPr>
      </w:pPr>
      <w:r>
        <w:rPr>
          <w:szCs w:val="18"/>
        </w:rPr>
        <w:t xml:space="preserve">Ustanovení zakazuje prostituci vykonávanou na veřejných prostranstvích. U prostituce Ústavní soud ČR ve své judikatuře připustil, aby její regulace </w:t>
      </w:r>
      <w:r w:rsidR="00333AA4">
        <w:rPr>
          <w:szCs w:val="18"/>
        </w:rPr>
        <w:t xml:space="preserve">byla </w:t>
      </w:r>
      <w:r>
        <w:rPr>
          <w:szCs w:val="18"/>
        </w:rPr>
        <w:t>uplatňována plošně. Z toho vychází i předkládaný návrh, který zákaz vztahuje na celé území města, resp. na všechna veřejná prostranství ve městě. Prostituce mimo veřejná prostranství předmětem úpravy ve vyhlášce není (s ohledem na daný zákonný rámec to ani není možné).</w:t>
      </w:r>
    </w:p>
    <w:p w:rsidR="00CC64D7" w:rsidRDefault="00CC64D7" w:rsidP="008967EB">
      <w:pPr>
        <w:jc w:val="both"/>
        <w:rPr>
          <w:szCs w:val="18"/>
        </w:rPr>
      </w:pPr>
    </w:p>
    <w:p w:rsidR="00CC64D7" w:rsidRDefault="00CC64D7" w:rsidP="008967EB">
      <w:pPr>
        <w:jc w:val="both"/>
        <w:rPr>
          <w:u w:val="single"/>
        </w:rPr>
      </w:pPr>
      <w:r w:rsidRPr="00CC64D7">
        <w:rPr>
          <w:u w:val="single"/>
        </w:rPr>
        <w:t>K čl. 4</w:t>
      </w:r>
      <w:r w:rsidR="00E429B1">
        <w:rPr>
          <w:u w:val="single"/>
        </w:rPr>
        <w:t xml:space="preserve"> </w:t>
      </w:r>
      <w:r w:rsidR="00385178">
        <w:rPr>
          <w:u w:val="single"/>
        </w:rPr>
        <w:t>(požívání alkoholických nápojů)</w:t>
      </w:r>
    </w:p>
    <w:p w:rsidR="00CC64D7" w:rsidRDefault="00CC64D7" w:rsidP="008967EB">
      <w:pPr>
        <w:jc w:val="both"/>
        <w:rPr>
          <w:u w:val="single"/>
        </w:rPr>
      </w:pPr>
    </w:p>
    <w:p w:rsidR="00CC64D7" w:rsidRDefault="00DF4C6D" w:rsidP="008967EB">
      <w:pPr>
        <w:jc w:val="both"/>
      </w:pPr>
      <w:r>
        <w:t>Ustanovení zavádí zákaz požívání alkoholických nápojů, a to na vymezených veřejných prostranstvích ve městě (s ohledem na princip proporcionality, viz bod III). I zde se vychází z předpokladu, že požívání alkoholických nápojů je činností způsobilou s ohledem na konkrétní okolnosti a místní podmínky narušovat veřejný pořádek</w:t>
      </w:r>
      <w:r w:rsidR="004215B0">
        <w:t xml:space="preserve"> či ochranu dobrých mravů</w:t>
      </w:r>
      <w:r>
        <w:t xml:space="preserve">, resp. </w:t>
      </w:r>
      <w:r w:rsidR="004215B0">
        <w:t xml:space="preserve">(slovy judikatury Ústavního soudu ČR) </w:t>
      </w:r>
      <w:r>
        <w:t>být „předpolím“ tohoto</w:t>
      </w:r>
      <w:r w:rsidR="004215B0">
        <w:t xml:space="preserve"> narušování.</w:t>
      </w:r>
    </w:p>
    <w:p w:rsidR="004215B0" w:rsidRDefault="004215B0" w:rsidP="008967EB">
      <w:pPr>
        <w:jc w:val="both"/>
      </w:pPr>
    </w:p>
    <w:p w:rsidR="004215B0" w:rsidRDefault="004215B0" w:rsidP="008967EB">
      <w:pPr>
        <w:jc w:val="both"/>
      </w:pPr>
      <w:r>
        <w:t>Definice alkoholu pro účely tohoto zákazu (odst. 5) vychází ze zákonného vymezení obsaženého v zákoně č. 379/2005 Sb. Na rozdíl od tohoto zákona je však účelem</w:t>
      </w:r>
      <w:r w:rsidR="00562225">
        <w:t xml:space="preserve"> navrhované</w:t>
      </w:r>
      <w:r>
        <w:t xml:space="preserve"> úpravy ve vyhlášce ochrana veřejného pořádku, nikoli ochrana před alkoholismem či</w:t>
      </w:r>
      <w:r w:rsidR="00562225">
        <w:t> </w:t>
      </w:r>
      <w:r>
        <w:t>toxikomanií jako takov</w:t>
      </w:r>
      <w:r w:rsidR="00562225">
        <w:t>ými</w:t>
      </w:r>
      <w:r>
        <w:t>. Na nápoje, které uvedenou definici nenaplní, se zákaz obsažený v čl. 4 nevztahuje.</w:t>
      </w:r>
    </w:p>
    <w:p w:rsidR="004215B0" w:rsidRDefault="004215B0" w:rsidP="008967EB">
      <w:pPr>
        <w:jc w:val="both"/>
      </w:pPr>
    </w:p>
    <w:p w:rsidR="00112E67" w:rsidRDefault="00562225" w:rsidP="008967EB">
      <w:pPr>
        <w:jc w:val="both"/>
      </w:pPr>
      <w:r>
        <w:t>V odst. 3</w:t>
      </w:r>
      <w:r w:rsidR="004215B0">
        <w:t xml:space="preserve"> jsou stanoveny nezbytné výjimky, např. pro restaurační předzahrádky, akce typu trhy, dny spojené s oslavou </w:t>
      </w:r>
      <w:r w:rsidR="00DD3283">
        <w:t>Silvestra</w:t>
      </w:r>
      <w:r w:rsidR="004215B0">
        <w:t xml:space="preserve"> a další. Kromě přímo vypočtených výjimek je stanovena </w:t>
      </w:r>
      <w:r w:rsidR="00112E67">
        <w:t>(odst.</w:t>
      </w:r>
      <w:r>
        <w:t> </w:t>
      </w:r>
      <w:r w:rsidR="00112E67">
        <w:t xml:space="preserve">4) </w:t>
      </w:r>
      <w:r w:rsidR="004215B0">
        <w:t>možnost rady města udělovat další výjimky pro jednotlivé akce, a to na základě individuální žádosti.</w:t>
      </w:r>
    </w:p>
    <w:p w:rsidR="00112E67" w:rsidRDefault="00112E67" w:rsidP="008967EB">
      <w:pPr>
        <w:jc w:val="both"/>
      </w:pPr>
    </w:p>
    <w:p w:rsidR="004215B0" w:rsidRDefault="00112E67" w:rsidP="008967EB">
      <w:pPr>
        <w:jc w:val="both"/>
      </w:pPr>
      <w:r>
        <w:t xml:space="preserve">S ohledem na ustanovení správního řádu (jde o rozhodování o individuálních veřejných právech a povinnostech osob) však toto rozhodování bude rada města muset provádět v rámci správního řízení. </w:t>
      </w:r>
      <w:r w:rsidR="004215B0">
        <w:t>Vyhláška jako základní kritérium pro posuzování rady města stanoví, že touto akcí ne</w:t>
      </w:r>
      <w:r w:rsidR="00562225">
        <w:t>může být</w:t>
      </w:r>
      <w:r w:rsidR="004215B0">
        <w:t xml:space="preserve"> </w:t>
      </w:r>
      <w:r w:rsidR="004215B0" w:rsidRPr="00E117A5">
        <w:rPr>
          <w:szCs w:val="18"/>
        </w:rPr>
        <w:t>podstatným způsobem narušen veřejný pořádek nebo ochrana dobrých mravů</w:t>
      </w:r>
      <w:r w:rsidR="004215B0">
        <w:t>.</w:t>
      </w:r>
      <w:r>
        <w:t xml:space="preserve"> Ani</w:t>
      </w:r>
      <w:r w:rsidR="00562225">
        <w:t> </w:t>
      </w:r>
      <w:r>
        <w:t xml:space="preserve">při splnění této podmínky však na udělení výjimky není právní nárok (viz formulace „rada města může“), byť musí být současně dodržen princip nediskriminace (viz § 2 odst. 4 správního řádu, podle něhož je správní orgán povinen dbát na to, aby při </w:t>
      </w:r>
      <w:r>
        <w:lastRenderedPageBreak/>
        <w:t>rozhodování skutkově shodných nebo podobných případů nedocházelo k nedůvodným rozdílům).</w:t>
      </w:r>
    </w:p>
    <w:p w:rsidR="00562225" w:rsidRDefault="00562225" w:rsidP="008967EB">
      <w:pPr>
        <w:jc w:val="both"/>
      </w:pPr>
    </w:p>
    <w:p w:rsidR="00A35421" w:rsidRDefault="00A35421" w:rsidP="008967EB">
      <w:pPr>
        <w:jc w:val="both"/>
      </w:pPr>
      <w:r>
        <w:t xml:space="preserve">Územní </w:t>
      </w:r>
      <w:r w:rsidR="00562225">
        <w:t>působnost</w:t>
      </w:r>
      <w:r>
        <w:t xml:space="preserve"> tohoto zákazu je </w:t>
      </w:r>
      <w:r w:rsidR="00562225">
        <w:t>stanovena</w:t>
      </w:r>
      <w:r>
        <w:t xml:space="preserve"> v příloze č. 2, na níž se čl. 4 odkazuje. Tento zákaz se v rámci vymezených území uplatňuje (obdobně jako u žebrání) pouze na těch místech, </w:t>
      </w:r>
      <w:r w:rsidR="00562225">
        <w:t>která</w:t>
      </w:r>
      <w:r>
        <w:t xml:space="preserve"> mají charakter veřejného prostranství (definice veřejného prostranství viz čl. 11 odst. 2).</w:t>
      </w:r>
    </w:p>
    <w:p w:rsidR="00A35421" w:rsidRDefault="00A35421" w:rsidP="008967EB">
      <w:pPr>
        <w:jc w:val="both"/>
      </w:pPr>
    </w:p>
    <w:p w:rsidR="00A35421" w:rsidRPr="00A35421" w:rsidRDefault="00A35421" w:rsidP="008967EB">
      <w:pPr>
        <w:jc w:val="both"/>
        <w:rPr>
          <w:u w:val="single"/>
        </w:rPr>
      </w:pPr>
      <w:r w:rsidRPr="00A35421">
        <w:rPr>
          <w:u w:val="single"/>
        </w:rPr>
        <w:t>K čl. 5</w:t>
      </w:r>
      <w:r w:rsidR="00385178">
        <w:rPr>
          <w:u w:val="single"/>
        </w:rPr>
        <w:t xml:space="preserve"> (noční klid)</w:t>
      </w:r>
    </w:p>
    <w:p w:rsidR="004D4049" w:rsidRDefault="004D4049" w:rsidP="008967EB">
      <w:pPr>
        <w:jc w:val="both"/>
      </w:pPr>
    </w:p>
    <w:p w:rsidR="00A35421" w:rsidRDefault="00A35421" w:rsidP="008967EB">
      <w:pPr>
        <w:jc w:val="both"/>
      </w:pPr>
      <w:r>
        <w:t xml:space="preserve">Toto ustanovení není z právního pohledu zcela nezbytné a má tak zejména </w:t>
      </w:r>
      <w:r w:rsidR="00562225">
        <w:t>deklaratorní</w:t>
      </w:r>
      <w:r>
        <w:t xml:space="preserve"> charakter. </w:t>
      </w:r>
      <w:r w:rsidR="00562225">
        <w:t>T</w:t>
      </w:r>
      <w:r>
        <w:t>ato záležitost je již řešena cestou zákona</w:t>
      </w:r>
      <w:r w:rsidR="00562225">
        <w:t>, když r</w:t>
      </w:r>
      <w:r>
        <w:t>ušení nočního klidu je konkrétně postihováno příslušnou skutkovou podstatou přestupku dle § 47 odst. 1 písm. b) přestupkového zákona. Tento zákon rovněž stanoví časové rozmezí doby nočního klidu (22:00 až 6:00 hodin), na rozdíl od dosavadní platné vyhlášky již proto není nezbytné tuto dobu určovat přímo ve vyhlášce města. Ustanovení je tak zařazeno zejména pro úplnost, s ohledem na občany jakožto adresáty právních norem, kteří mohou tuto oblast považovat za logickou součást ochrany veřejného pořádku a absen</w:t>
      </w:r>
      <w:r w:rsidR="00DD3283">
        <w:t>cí</w:t>
      </w:r>
      <w:r>
        <w:t xml:space="preserve"> takového ustanovení by mohli </w:t>
      </w:r>
      <w:r w:rsidR="00DD3283">
        <w:t>nabýt mylného dojmu, že rušení nočního klidu není nijak zakázáno</w:t>
      </w:r>
      <w:r>
        <w:t>.</w:t>
      </w:r>
    </w:p>
    <w:p w:rsidR="00A35421" w:rsidRDefault="00A35421" w:rsidP="008967EB">
      <w:pPr>
        <w:jc w:val="both"/>
      </w:pPr>
    </w:p>
    <w:p w:rsidR="00A35421" w:rsidRDefault="00DD3283" w:rsidP="008967EB">
      <w:pPr>
        <w:jc w:val="both"/>
        <w:rPr>
          <w:u w:val="single"/>
        </w:rPr>
      </w:pPr>
      <w:r w:rsidRPr="00DD3283">
        <w:rPr>
          <w:u w:val="single"/>
        </w:rPr>
        <w:t>K čl. 6</w:t>
      </w:r>
      <w:r w:rsidR="00E429B1">
        <w:rPr>
          <w:u w:val="single"/>
        </w:rPr>
        <w:t xml:space="preserve"> </w:t>
      </w:r>
      <w:r w:rsidR="00EF59CE">
        <w:rPr>
          <w:u w:val="single"/>
        </w:rPr>
        <w:t>(zábavní pyrotechnika)</w:t>
      </w:r>
    </w:p>
    <w:p w:rsidR="00DD3283" w:rsidRDefault="00DD3283" w:rsidP="008967EB">
      <w:pPr>
        <w:jc w:val="both"/>
        <w:rPr>
          <w:u w:val="single"/>
        </w:rPr>
      </w:pPr>
    </w:p>
    <w:p w:rsidR="00DD3283" w:rsidRDefault="00DD3283" w:rsidP="008967EB">
      <w:pPr>
        <w:jc w:val="both"/>
      </w:pPr>
      <w:r>
        <w:t>Ustanovení zavádí zákaz užívání a provozování zábavní pyrotechniky, a to na vymezených veřejných prostranstvích ve městě (s ohledem na princip proporcionality, viz bod III). Stanovený zákaz vychází z předpokladu, že rovněž tato činnost, obdobně jako žebrání či požívání alkoholických nápojů, může být činností způsobilou s ohledem na konkrétní okolnosti a místní podmínky narušovat veřejný pořádek.</w:t>
      </w:r>
    </w:p>
    <w:p w:rsidR="00DD3283" w:rsidRDefault="00DD3283" w:rsidP="008967EB">
      <w:pPr>
        <w:jc w:val="both"/>
      </w:pPr>
    </w:p>
    <w:p w:rsidR="00DD3283" w:rsidRDefault="00DD3283" w:rsidP="008967EB">
      <w:pPr>
        <w:jc w:val="both"/>
      </w:pPr>
      <w:r>
        <w:t xml:space="preserve">Definice zábavní pyrotechniky pro účely tohoto zákazu (odst. 5) vychází z vymezení obsaženého v příslušném právním předpise (nařízení vlády </w:t>
      </w:r>
      <w:r w:rsidRPr="00DD3283">
        <w:t>o technických požadavcích na</w:t>
      </w:r>
      <w:r>
        <w:t> </w:t>
      </w:r>
      <w:r w:rsidRPr="00DD3283">
        <w:t>pyrotechnické výrobky a jejich uvádění na trh</w:t>
      </w:r>
      <w:r>
        <w:t>), který pyrotechnické výrobky rozděluje na příslušné skupiny.</w:t>
      </w:r>
    </w:p>
    <w:p w:rsidR="00DD3283" w:rsidRDefault="00DD3283" w:rsidP="008967EB">
      <w:pPr>
        <w:jc w:val="both"/>
      </w:pPr>
    </w:p>
    <w:p w:rsidR="00DD3283" w:rsidRDefault="00DD3283" w:rsidP="008967EB">
      <w:pPr>
        <w:jc w:val="both"/>
      </w:pPr>
      <w:r>
        <w:t>I zde jsou stanoveny výjimky, konkrétně pak pro dny spojené s oslavou Mikuláše a Silvestra, a</w:t>
      </w:r>
      <w:r w:rsidR="00A238AC">
        <w:t> </w:t>
      </w:r>
      <w:r>
        <w:t>rovněž i zde je dána možnost rady města udělovat další individuální výjimky pro jednotlivé akce na základě podané žádosti (k tomu blíže viz komentář k čl. 4).</w:t>
      </w:r>
    </w:p>
    <w:p w:rsidR="00A238AC" w:rsidRDefault="00A238AC" w:rsidP="008967EB">
      <w:pPr>
        <w:jc w:val="both"/>
      </w:pPr>
    </w:p>
    <w:p w:rsidR="00A238AC" w:rsidRDefault="00A238AC" w:rsidP="008967EB">
      <w:pPr>
        <w:jc w:val="both"/>
      </w:pPr>
      <w:r>
        <w:t xml:space="preserve">Územní </w:t>
      </w:r>
      <w:r w:rsidR="00562225">
        <w:t>působnost</w:t>
      </w:r>
      <w:r>
        <w:t xml:space="preserve"> tohoto zákazu je </w:t>
      </w:r>
      <w:r w:rsidR="00562225">
        <w:t>stanovena</w:t>
      </w:r>
      <w:r>
        <w:t xml:space="preserve"> v příloze č. 3, na níž se čl. 6 odkazuje. Tento zákaz se v rámci vymezených území uplatňuje (obdobně jako u žebrání či zákazu požívání alkoholu) pouze na těch místech, jež mají charakter veřejného prostranství (definice veřejného prostranství viz čl. 11 odst. 2). Avšak i mimo tato místa není používání zábavní pyrotechniky činností neregulovanou, neboť se na ní vztahují příslušné právní předpisy, zejm. protipožární. Účelem navrhované vyhlášky je však na rozdíl od této zákonné úpravy ochrana veřejného pořádku, nikoli přímo protipožární ochrana (byť i k ní takové opatření samozřejmě přispívá). Z tohoto důvodu a vzhledem k omezením vyplývajícím ze zákonného rámce (viz bod III) je proto regulace ve vyhlášce vztažena pouze na veřejná prostranství.</w:t>
      </w:r>
    </w:p>
    <w:p w:rsidR="00DD3283" w:rsidRDefault="00DD3283" w:rsidP="008967EB">
      <w:pPr>
        <w:jc w:val="both"/>
      </w:pPr>
    </w:p>
    <w:p w:rsidR="00DD3283" w:rsidRDefault="00A238AC" w:rsidP="008967EB">
      <w:pPr>
        <w:jc w:val="both"/>
        <w:rPr>
          <w:u w:val="single"/>
        </w:rPr>
      </w:pPr>
      <w:r w:rsidRPr="00A238AC">
        <w:rPr>
          <w:u w:val="single"/>
        </w:rPr>
        <w:t>K čl. 7</w:t>
      </w:r>
      <w:r w:rsidR="00EF59CE">
        <w:rPr>
          <w:u w:val="single"/>
        </w:rPr>
        <w:t xml:space="preserve"> (hudební produkce)</w:t>
      </w:r>
    </w:p>
    <w:p w:rsidR="00A238AC" w:rsidRDefault="00A238AC" w:rsidP="008967EB">
      <w:pPr>
        <w:jc w:val="both"/>
        <w:rPr>
          <w:u w:val="single"/>
        </w:rPr>
      </w:pPr>
    </w:p>
    <w:p w:rsidR="00965C0B" w:rsidRDefault="00965C0B" w:rsidP="008967EB">
      <w:pPr>
        <w:jc w:val="both"/>
      </w:pPr>
      <w:r w:rsidRPr="00965C0B">
        <w:t>Ustanovení</w:t>
      </w:r>
      <w:r>
        <w:t xml:space="preserve"> zavádí částečnou regulaci hudebních produkcí uskutečňovaných na území města. Jak vyplývá z definice hudební produkce obsažené v odst. 6, toto ustanovení se vztahuje pouze na hudební produkce pořádané zcela či částečně na otevřeném prostranství (tzv. „open air“, tj. nikoli v uzavřených budovách), a to pokud jde současně o akce veřejně přístupné </w:t>
      </w:r>
      <w:r>
        <w:lastRenderedPageBreak/>
        <w:t>(soukromé oslavy narozenin a jiné akce podobného typu tedy nejsou tímto ustanovením dotčeny).</w:t>
      </w:r>
    </w:p>
    <w:p w:rsidR="00965C0B" w:rsidRDefault="00965C0B" w:rsidP="008967EB">
      <w:pPr>
        <w:jc w:val="both"/>
      </w:pPr>
    </w:p>
    <w:p w:rsidR="00965C0B" w:rsidRDefault="00965C0B" w:rsidP="008967EB">
      <w:pPr>
        <w:jc w:val="both"/>
      </w:pPr>
    </w:p>
    <w:p w:rsidR="00965C0B" w:rsidRDefault="00965C0B" w:rsidP="008967EB">
      <w:pPr>
        <w:jc w:val="both"/>
      </w:pPr>
      <w:r>
        <w:t>Pořadatelům výše uvedených produkcí jsou zde ukládány tři povinnosti:</w:t>
      </w:r>
    </w:p>
    <w:p w:rsidR="00965C0B" w:rsidRDefault="00965C0B" w:rsidP="008967EB">
      <w:pPr>
        <w:jc w:val="both"/>
      </w:pPr>
    </w:p>
    <w:p w:rsidR="00D61336" w:rsidRDefault="00965C0B" w:rsidP="00D61336">
      <w:pPr>
        <w:pStyle w:val="Odstavecseseznamem"/>
        <w:numPr>
          <w:ilvl w:val="0"/>
          <w:numId w:val="48"/>
        </w:numPr>
        <w:ind w:left="284" w:hanging="284"/>
        <w:contextualSpacing w:val="0"/>
        <w:jc w:val="both"/>
      </w:pPr>
      <w:r>
        <w:t>omezení doby, v níž může být taková produkce pořádána (odst. 2)</w:t>
      </w:r>
      <w:r w:rsidR="00D61336">
        <w:t>, tj. pouze od 8:00 do 22:00 hodin</w:t>
      </w:r>
    </w:p>
    <w:p w:rsidR="00965C0B" w:rsidRDefault="00D61336" w:rsidP="00D61336">
      <w:pPr>
        <w:pStyle w:val="Odstavecseseznamem"/>
        <w:numPr>
          <w:ilvl w:val="1"/>
          <w:numId w:val="48"/>
        </w:numPr>
        <w:ind w:left="851" w:hanging="284"/>
        <w:contextualSpacing w:val="0"/>
        <w:jc w:val="both"/>
      </w:pPr>
      <w:r>
        <w:t>stanoveny výjimky pro víkendy a svátky, kdy se toto časové omezení neuplatní</w:t>
      </w:r>
    </w:p>
    <w:p w:rsidR="00D61336" w:rsidRDefault="00D61336" w:rsidP="00D61336">
      <w:pPr>
        <w:pStyle w:val="Odstavecseseznamem"/>
        <w:numPr>
          <w:ilvl w:val="1"/>
          <w:numId w:val="48"/>
        </w:numPr>
        <w:spacing w:after="60"/>
        <w:ind w:left="851" w:hanging="284"/>
        <w:contextualSpacing w:val="0"/>
        <w:jc w:val="both"/>
      </w:pPr>
      <w:r>
        <w:t xml:space="preserve">kromě těchto obecných výjimek stanovena též možnost rady města udělovat individuální výjimky pro jednotlivé akce na základě žádosti (k tomu blíže viz komentář k čl. 4), </w:t>
      </w:r>
    </w:p>
    <w:p w:rsidR="00D61336" w:rsidRDefault="00965C0B" w:rsidP="00D61336">
      <w:pPr>
        <w:pStyle w:val="Odstavecseseznamem"/>
        <w:numPr>
          <w:ilvl w:val="0"/>
          <w:numId w:val="48"/>
        </w:numPr>
        <w:ind w:left="284" w:hanging="284"/>
        <w:contextualSpacing w:val="0"/>
        <w:jc w:val="both"/>
      </w:pPr>
      <w:r>
        <w:t xml:space="preserve">povinnost </w:t>
      </w:r>
      <w:r w:rsidR="000E7105">
        <w:t xml:space="preserve">pořádání akce </w:t>
      </w:r>
      <w:r>
        <w:t>ve stanovené lhůtě oznámit magistrátu</w:t>
      </w:r>
      <w:r w:rsidR="00D61336">
        <w:t xml:space="preserve"> </w:t>
      </w:r>
      <w:r w:rsidR="000E7105">
        <w:t xml:space="preserve">města </w:t>
      </w:r>
      <w:r w:rsidR="00D61336">
        <w:t>(odst. 3)</w:t>
      </w:r>
    </w:p>
    <w:p w:rsidR="00D61336" w:rsidRDefault="00965C0B" w:rsidP="00D61336">
      <w:pPr>
        <w:pStyle w:val="Odstavecseseznamem"/>
        <w:numPr>
          <w:ilvl w:val="1"/>
          <w:numId w:val="47"/>
        </w:numPr>
        <w:ind w:left="851" w:hanging="284"/>
        <w:contextualSpacing w:val="0"/>
        <w:jc w:val="both"/>
      </w:pPr>
      <w:r>
        <w:t>jde pouze o</w:t>
      </w:r>
      <w:r w:rsidR="00D61336">
        <w:t> </w:t>
      </w:r>
      <w:r>
        <w:t>oznamovací povinnost, pořádání akce zde není nijak podmiňováno povolením ze</w:t>
      </w:r>
      <w:r w:rsidR="00D61336">
        <w:t> </w:t>
      </w:r>
      <w:r>
        <w:t xml:space="preserve">strany úřadu (zavedení povolovacího režimu ve vyhlášce </w:t>
      </w:r>
      <w:r w:rsidR="00D61336">
        <w:t>ani není možné</w:t>
      </w:r>
      <w:r>
        <w:t>)</w:t>
      </w:r>
      <w:r w:rsidR="00D61336">
        <w:t>,</w:t>
      </w:r>
    </w:p>
    <w:p w:rsidR="00D61336" w:rsidRDefault="00D61336" w:rsidP="00D61336">
      <w:pPr>
        <w:pStyle w:val="Odstavecseseznamem"/>
        <w:numPr>
          <w:ilvl w:val="1"/>
          <w:numId w:val="47"/>
        </w:numPr>
        <w:ind w:left="851" w:hanging="284"/>
        <w:contextualSpacing w:val="0"/>
        <w:jc w:val="both"/>
      </w:pPr>
      <w:r>
        <w:t>účelem těchto oznámení je především zabezpečit informovanost městské samosprávy, která pak může příslušným způsobem reagovat, např. pokud jde o přípravu městské policie apod.,</w:t>
      </w:r>
    </w:p>
    <w:p w:rsidR="00965C0B" w:rsidRDefault="00D61336" w:rsidP="00D61336">
      <w:pPr>
        <w:pStyle w:val="Odstavecseseznamem"/>
        <w:numPr>
          <w:ilvl w:val="1"/>
          <w:numId w:val="47"/>
        </w:numPr>
        <w:spacing w:after="60"/>
        <w:ind w:left="851" w:hanging="284"/>
        <w:contextualSpacing w:val="0"/>
        <w:jc w:val="both"/>
      </w:pPr>
      <w:r>
        <w:t>nesplnění oznamovací povinnosti neznamená, že by akce nemohla být pořádána, pořadatel však tímto neoznámením poruší povinnost uloženou právním předpisem města a může být příslušným způsobem postižen (viz bod V),</w:t>
      </w:r>
    </w:p>
    <w:p w:rsidR="00D61336" w:rsidRPr="00965C0B" w:rsidRDefault="00D61336" w:rsidP="00D61336">
      <w:pPr>
        <w:pStyle w:val="Odstavecseseznamem"/>
        <w:numPr>
          <w:ilvl w:val="0"/>
          <w:numId w:val="47"/>
        </w:numPr>
        <w:ind w:left="284" w:hanging="284"/>
        <w:jc w:val="both"/>
      </w:pPr>
      <w:r>
        <w:t>povinnost k zabezpečení přiměřené pořadatelské služby (odst. 4).</w:t>
      </w:r>
    </w:p>
    <w:p w:rsidR="00DD3283" w:rsidRDefault="00DD3283" w:rsidP="008967EB">
      <w:pPr>
        <w:jc w:val="both"/>
      </w:pPr>
    </w:p>
    <w:p w:rsidR="00DD3283" w:rsidRDefault="00D61336" w:rsidP="008967EB">
      <w:pPr>
        <w:jc w:val="both"/>
      </w:pPr>
      <w:r>
        <w:t xml:space="preserve">K čl. </w:t>
      </w:r>
      <w:r w:rsidR="00E4759A">
        <w:t>7 se též váže přechodné ustanovení obsažené v čl. 12.</w:t>
      </w:r>
    </w:p>
    <w:p w:rsidR="00E4759A" w:rsidRDefault="00E4759A" w:rsidP="008967EB">
      <w:pPr>
        <w:jc w:val="both"/>
      </w:pPr>
    </w:p>
    <w:p w:rsidR="00E4759A" w:rsidRDefault="00E4759A" w:rsidP="008967EB">
      <w:pPr>
        <w:jc w:val="both"/>
        <w:rPr>
          <w:u w:val="single"/>
        </w:rPr>
      </w:pPr>
      <w:r w:rsidRPr="00E4759A">
        <w:rPr>
          <w:u w:val="single"/>
        </w:rPr>
        <w:t>K čl. 8</w:t>
      </w:r>
      <w:r w:rsidR="00EF59CE">
        <w:rPr>
          <w:u w:val="single"/>
        </w:rPr>
        <w:t xml:space="preserve"> (čistota veřejných prostranství)</w:t>
      </w:r>
    </w:p>
    <w:p w:rsidR="00E4759A" w:rsidRDefault="00E4759A" w:rsidP="008967EB">
      <w:pPr>
        <w:jc w:val="both"/>
        <w:rPr>
          <w:u w:val="single"/>
        </w:rPr>
      </w:pPr>
    </w:p>
    <w:p w:rsidR="00E4759A" w:rsidRDefault="00E4759A" w:rsidP="008967EB">
      <w:pPr>
        <w:jc w:val="both"/>
      </w:pPr>
      <w:r>
        <w:t>Ustanovení obecným způsobem formuluje zákaz znečišťování veřejného prostranství. Obdobně jako u ochrany nočního klidu je i tato oblast již do značné míry upravena příslušnými právními předpisy, zejména pak přestupkovým zákonem, podle jehož § 47 bude přestupkem proti veřejnému pořádku též znečištění veřejného prostranství</w:t>
      </w:r>
      <w:r w:rsidR="007E2497">
        <w:t xml:space="preserve"> či zanedbání jeho úklidu</w:t>
      </w:r>
      <w:r>
        <w:t>. Ustanovení tak má především proklamativní význam podobně jako ustanovení o ochraně nočního klidu (viz</w:t>
      </w:r>
      <w:r w:rsidR="000E7105">
        <w:t> </w:t>
      </w:r>
      <w:r>
        <w:t>výklad k čl. 5).</w:t>
      </w:r>
    </w:p>
    <w:p w:rsidR="00E4759A" w:rsidRDefault="00E4759A" w:rsidP="008967EB">
      <w:pPr>
        <w:jc w:val="both"/>
      </w:pPr>
    </w:p>
    <w:p w:rsidR="00E4759A" w:rsidRDefault="00E4759A" w:rsidP="008967EB">
      <w:pPr>
        <w:jc w:val="both"/>
      </w:pPr>
      <w:r>
        <w:t>Obdobné ustanovení</w:t>
      </w:r>
      <w:r w:rsidR="007E2497">
        <w:t>, avšak</w:t>
      </w:r>
      <w:r>
        <w:t xml:space="preserve"> speciálně ve vztahu k</w:t>
      </w:r>
      <w:r w:rsidR="000E7105">
        <w:t>e</w:t>
      </w:r>
      <w:r>
        <w:t> znečišťování veřejných prostranství psími exkrementy</w:t>
      </w:r>
      <w:r w:rsidR="007E2497">
        <w:t>,</w:t>
      </w:r>
      <w:r>
        <w:t xml:space="preserve"> je již součástí vyhlášky č. 1/2013 o pravidlech pohybu psů a jiných zvířat na</w:t>
      </w:r>
      <w:r w:rsidR="000E7105">
        <w:t> </w:t>
      </w:r>
      <w:r>
        <w:t>veřejných prostranstvích</w:t>
      </w:r>
      <w:r w:rsidR="007E2497">
        <w:t>.</w:t>
      </w:r>
    </w:p>
    <w:p w:rsidR="007E2497" w:rsidRDefault="007E2497" w:rsidP="008967EB">
      <w:pPr>
        <w:jc w:val="both"/>
      </w:pPr>
    </w:p>
    <w:p w:rsidR="007E2497" w:rsidRDefault="007E2497" w:rsidP="008967EB">
      <w:pPr>
        <w:jc w:val="both"/>
        <w:rPr>
          <w:u w:val="single"/>
        </w:rPr>
      </w:pPr>
      <w:r w:rsidRPr="007E2497">
        <w:rPr>
          <w:u w:val="single"/>
        </w:rPr>
        <w:t>K čl. 9</w:t>
      </w:r>
      <w:r w:rsidR="00E429B1">
        <w:rPr>
          <w:u w:val="single"/>
        </w:rPr>
        <w:t xml:space="preserve"> </w:t>
      </w:r>
      <w:r w:rsidR="00EF59CE">
        <w:rPr>
          <w:u w:val="single"/>
        </w:rPr>
        <w:t>(veřejná zeleň)</w:t>
      </w:r>
    </w:p>
    <w:p w:rsidR="007E2497" w:rsidRDefault="007E2497" w:rsidP="008967EB">
      <w:pPr>
        <w:jc w:val="both"/>
        <w:rPr>
          <w:u w:val="single"/>
        </w:rPr>
      </w:pPr>
    </w:p>
    <w:p w:rsidR="007E2497" w:rsidRDefault="007E2497" w:rsidP="008967EB">
      <w:pPr>
        <w:jc w:val="both"/>
        <w:rPr>
          <w:szCs w:val="18"/>
        </w:rPr>
      </w:pPr>
      <w:r>
        <w:t>Ustanovení obsahuje úpravu ochrany veřejné zeleně. Kromě obecného zákazu poškozování a</w:t>
      </w:r>
      <w:r w:rsidR="008C26DA">
        <w:t> </w:t>
      </w:r>
      <w:r>
        <w:t xml:space="preserve">znečišťování </w:t>
      </w:r>
      <w:r w:rsidRPr="00790F57">
        <w:rPr>
          <w:szCs w:val="18"/>
        </w:rPr>
        <w:t>porostů, zařízení a vybavení veřejné zeleně</w:t>
      </w:r>
      <w:r>
        <w:rPr>
          <w:szCs w:val="18"/>
        </w:rPr>
        <w:t xml:space="preserve"> jsou vypočteny konkrétní činnosti, které se na plochách veřejné zeleně zakazují. Zavádí se rovněž povinnost pravidelné seče veřejné zeleně (alespoň dvakrát ročně). Účelem tohoto ustanovení je především zajištění čistoty a estetické hodnoty veřejné zeleně, nicméně stanovené zákazy též přispívají k ochraně veřejného pořádku a dalších </w:t>
      </w:r>
      <w:r w:rsidR="008C26DA">
        <w:rPr>
          <w:szCs w:val="18"/>
        </w:rPr>
        <w:t xml:space="preserve">chráněných </w:t>
      </w:r>
      <w:r>
        <w:rPr>
          <w:szCs w:val="18"/>
        </w:rPr>
        <w:t>hodnot.</w:t>
      </w:r>
    </w:p>
    <w:p w:rsidR="007E2497" w:rsidRDefault="007E2497" w:rsidP="008967EB">
      <w:pPr>
        <w:jc w:val="both"/>
        <w:rPr>
          <w:szCs w:val="18"/>
        </w:rPr>
      </w:pPr>
    </w:p>
    <w:p w:rsidR="00385178" w:rsidRDefault="007E2497" w:rsidP="008967EB">
      <w:pPr>
        <w:jc w:val="both"/>
        <w:rPr>
          <w:szCs w:val="18"/>
        </w:rPr>
      </w:pPr>
      <w:r>
        <w:rPr>
          <w:szCs w:val="18"/>
        </w:rPr>
        <w:t>Je třeba zdůraznit, že veřejnou zelení se rozumí pouze zeleň veřejně přístupná, tedy nikoli oplocené zahrady apod. Nerozhoduje však vlastnictví veřejné zeleně, tj. toto ustanovení se vztahuje též na veřejnou zeleň v soukromém vlastnictví.</w:t>
      </w:r>
    </w:p>
    <w:p w:rsidR="00385178" w:rsidRDefault="00385178" w:rsidP="008967EB">
      <w:pPr>
        <w:jc w:val="both"/>
        <w:rPr>
          <w:szCs w:val="18"/>
        </w:rPr>
      </w:pPr>
    </w:p>
    <w:p w:rsidR="00385178" w:rsidRDefault="00385178" w:rsidP="008967EB">
      <w:pPr>
        <w:jc w:val="both"/>
        <w:rPr>
          <w:szCs w:val="18"/>
        </w:rPr>
      </w:pPr>
      <w:r>
        <w:rPr>
          <w:szCs w:val="18"/>
        </w:rPr>
        <w:lastRenderedPageBreak/>
        <w:t>Ustanovení umožňuje vlastníkovi, správci či uživateli (např. nájemce) veřejné zeleně udělit výjimku ze zde stanovených zákazů, další obecné výjimky jsou stanoveny pro příslušné složky integrovaného záchranného systému, jiné orgány veřejné moci a samozřejmě též osoby, které zajišťují údržbu veřejné zeleně.</w:t>
      </w:r>
    </w:p>
    <w:p w:rsidR="008C26DA" w:rsidRDefault="008C26DA" w:rsidP="008967EB">
      <w:pPr>
        <w:jc w:val="both"/>
        <w:rPr>
          <w:szCs w:val="18"/>
        </w:rPr>
      </w:pPr>
    </w:p>
    <w:p w:rsidR="008C26DA" w:rsidRDefault="008C26DA" w:rsidP="008967EB">
      <w:pPr>
        <w:jc w:val="both"/>
        <w:rPr>
          <w:szCs w:val="18"/>
        </w:rPr>
      </w:pPr>
      <w:r>
        <w:rPr>
          <w:szCs w:val="18"/>
        </w:rPr>
        <w:t xml:space="preserve">K tomuto ustanovení se pojí rovněž příloha č. </w:t>
      </w:r>
      <w:r w:rsidR="00E429B1">
        <w:rPr>
          <w:szCs w:val="18"/>
        </w:rPr>
        <w:t>7</w:t>
      </w:r>
      <w:r>
        <w:rPr>
          <w:szCs w:val="18"/>
        </w:rPr>
        <w:t xml:space="preserve"> stanovující vzor piktogramu, jímž musí být ze strany vlastníka, uživatele či správce veřejné zeleně označena místa určená k rozdělávání a</w:t>
      </w:r>
      <w:r w:rsidR="00385178">
        <w:rPr>
          <w:szCs w:val="18"/>
        </w:rPr>
        <w:t> </w:t>
      </w:r>
      <w:r>
        <w:rPr>
          <w:szCs w:val="18"/>
        </w:rPr>
        <w:t xml:space="preserve">udržování otevřeného ohně [odst. 2 </w:t>
      </w:r>
      <w:proofErr w:type="spellStart"/>
      <w:r>
        <w:rPr>
          <w:szCs w:val="18"/>
        </w:rPr>
        <w:t>písm</w:t>
      </w:r>
      <w:proofErr w:type="spellEnd"/>
      <w:r>
        <w:rPr>
          <w:szCs w:val="18"/>
        </w:rPr>
        <w:t xml:space="preserve"> e)].</w:t>
      </w:r>
      <w:r w:rsidR="00385178">
        <w:rPr>
          <w:szCs w:val="18"/>
        </w:rPr>
        <w:t xml:space="preserve"> Na jiných místech je pak taková činnost zakázána.</w:t>
      </w:r>
    </w:p>
    <w:p w:rsidR="007E2497" w:rsidRDefault="007E2497" w:rsidP="008967EB">
      <w:pPr>
        <w:jc w:val="both"/>
        <w:rPr>
          <w:szCs w:val="18"/>
        </w:rPr>
      </w:pPr>
    </w:p>
    <w:p w:rsidR="007E2497" w:rsidRDefault="00EF59CE" w:rsidP="008967EB">
      <w:pPr>
        <w:jc w:val="both"/>
        <w:rPr>
          <w:szCs w:val="18"/>
          <w:u w:val="single"/>
        </w:rPr>
      </w:pPr>
      <w:r w:rsidRPr="00EF59CE">
        <w:rPr>
          <w:szCs w:val="18"/>
          <w:u w:val="single"/>
        </w:rPr>
        <w:t>K čl. 10</w:t>
      </w:r>
      <w:r>
        <w:rPr>
          <w:szCs w:val="18"/>
          <w:u w:val="single"/>
        </w:rPr>
        <w:t xml:space="preserve"> (spalování suchých rostlinných materiálů)</w:t>
      </w:r>
    </w:p>
    <w:p w:rsidR="00EF59CE" w:rsidRDefault="00EF59CE" w:rsidP="008967EB">
      <w:pPr>
        <w:jc w:val="both"/>
        <w:rPr>
          <w:szCs w:val="18"/>
          <w:u w:val="single"/>
        </w:rPr>
      </w:pPr>
    </w:p>
    <w:p w:rsidR="00EF59CE" w:rsidRDefault="00EF59CE" w:rsidP="008967EB">
      <w:pPr>
        <w:jc w:val="both"/>
        <w:rPr>
          <w:szCs w:val="18"/>
        </w:rPr>
      </w:pPr>
      <w:r>
        <w:rPr>
          <w:szCs w:val="18"/>
        </w:rPr>
        <w:t xml:space="preserve">Toto ustanovení na rozdíl od ostatních oblastí úpravy v navrhované vyhlášce nevychází z obecného zmocnění obsaženého v zákoně o obcích, svým obsahem však s její úpravou </w:t>
      </w:r>
      <w:r w:rsidR="000E7105">
        <w:rPr>
          <w:szCs w:val="18"/>
        </w:rPr>
        <w:t>poměrně blízce</w:t>
      </w:r>
      <w:r>
        <w:rPr>
          <w:szCs w:val="18"/>
        </w:rPr>
        <w:t xml:space="preserve"> souvisí. Ustanovení vychází ze zvláštního zmocnění obsaženého v zákoně o ochraně ovzduší, které městu umožňuje stanovit zákaz spalování suchých rostlinných materiálů (spadané listí apod.) za účelem jejich odstranění.</w:t>
      </w:r>
    </w:p>
    <w:p w:rsidR="00EF59CE" w:rsidRDefault="00EF59CE" w:rsidP="008967EB">
      <w:pPr>
        <w:jc w:val="both"/>
        <w:rPr>
          <w:szCs w:val="18"/>
        </w:rPr>
      </w:pPr>
    </w:p>
    <w:p w:rsidR="00EF59CE" w:rsidRDefault="00EF59CE" w:rsidP="008967EB">
      <w:pPr>
        <w:jc w:val="both"/>
        <w:rPr>
          <w:szCs w:val="18"/>
        </w:rPr>
      </w:pPr>
      <w:r>
        <w:rPr>
          <w:szCs w:val="18"/>
        </w:rPr>
        <w:t>Návrh vyhlášky tohoto zmocnění využívá a takový zákaz zavádí, když vychází z předpokladu, že pro odstraňování tohoto odpadu jsou občanům poskytovány ze strany města jiné možnosti (dostupnost těchto jiných možností je zákonem o ochraně ovzduší považováno za nezbytnou podmínku pro to, aby byl výše uvedený zákaz vůbec zaveden).</w:t>
      </w:r>
    </w:p>
    <w:p w:rsidR="00EF59CE" w:rsidRDefault="00EF59CE" w:rsidP="008967EB">
      <w:pPr>
        <w:jc w:val="both"/>
        <w:rPr>
          <w:szCs w:val="18"/>
        </w:rPr>
      </w:pPr>
    </w:p>
    <w:p w:rsidR="00A35421" w:rsidRDefault="00EF59CE" w:rsidP="008967EB">
      <w:pPr>
        <w:jc w:val="both"/>
        <w:rPr>
          <w:szCs w:val="18"/>
        </w:rPr>
      </w:pPr>
      <w:r>
        <w:rPr>
          <w:szCs w:val="18"/>
        </w:rPr>
        <w:t>Navrhované ustanovení odkazuje na příslušnou vyhlášku města, která nakládání s komunálním odpadem upravuje.</w:t>
      </w:r>
    </w:p>
    <w:p w:rsidR="000E7105" w:rsidRDefault="000E7105" w:rsidP="008967EB">
      <w:pPr>
        <w:jc w:val="both"/>
        <w:rPr>
          <w:szCs w:val="18"/>
        </w:rPr>
      </w:pPr>
    </w:p>
    <w:p w:rsidR="000E7105" w:rsidRDefault="000E7105" w:rsidP="008967EB">
      <w:pPr>
        <w:jc w:val="both"/>
        <w:rPr>
          <w:szCs w:val="18"/>
        </w:rPr>
      </w:pPr>
      <w:r>
        <w:rPr>
          <w:szCs w:val="18"/>
        </w:rPr>
        <w:t xml:space="preserve">Pro úplnost lze dodat, že spalování </w:t>
      </w:r>
      <w:r w:rsidRPr="001E7C96">
        <w:t>v otevřeném ohništi jin</w:t>
      </w:r>
      <w:r>
        <w:t xml:space="preserve">ých než </w:t>
      </w:r>
      <w:r w:rsidRPr="001E7C96">
        <w:t>such</w:t>
      </w:r>
      <w:r>
        <w:t>ých</w:t>
      </w:r>
      <w:r w:rsidRPr="001E7C96">
        <w:t xml:space="preserve"> rostlinn</w:t>
      </w:r>
      <w:r>
        <w:t>ých</w:t>
      </w:r>
      <w:r w:rsidRPr="001E7C96">
        <w:t xml:space="preserve"> materiál</w:t>
      </w:r>
      <w:r>
        <w:t>ů</w:t>
      </w:r>
      <w:r w:rsidR="003C7484">
        <w:t xml:space="preserve"> ne</w:t>
      </w:r>
      <w:r>
        <w:t>znečištěných chemickými látkami zakazuje a postihuje již samotný zákon o</w:t>
      </w:r>
      <w:r w:rsidR="003C7484">
        <w:t> </w:t>
      </w:r>
      <w:r>
        <w:t>ochraně ovzduší.</w:t>
      </w:r>
    </w:p>
    <w:p w:rsidR="00EF59CE" w:rsidRDefault="00EF59CE" w:rsidP="008967EB">
      <w:pPr>
        <w:jc w:val="both"/>
        <w:rPr>
          <w:szCs w:val="18"/>
        </w:rPr>
      </w:pPr>
    </w:p>
    <w:p w:rsidR="00EF59CE" w:rsidRDefault="00EF59CE" w:rsidP="008967EB">
      <w:pPr>
        <w:jc w:val="both"/>
        <w:rPr>
          <w:szCs w:val="18"/>
          <w:u w:val="single"/>
        </w:rPr>
      </w:pPr>
      <w:r w:rsidRPr="00EF59CE">
        <w:rPr>
          <w:szCs w:val="18"/>
          <w:u w:val="single"/>
        </w:rPr>
        <w:t>K čl. 11 (společná ustanovení)</w:t>
      </w:r>
    </w:p>
    <w:p w:rsidR="00EF59CE" w:rsidRDefault="00EF59CE" w:rsidP="008967EB">
      <w:pPr>
        <w:jc w:val="both"/>
        <w:rPr>
          <w:szCs w:val="18"/>
          <w:u w:val="single"/>
        </w:rPr>
      </w:pPr>
    </w:p>
    <w:p w:rsidR="00EF59CE" w:rsidRDefault="00EF59CE" w:rsidP="008967EB">
      <w:pPr>
        <w:jc w:val="both"/>
        <w:rPr>
          <w:szCs w:val="18"/>
        </w:rPr>
      </w:pPr>
      <w:r>
        <w:rPr>
          <w:szCs w:val="18"/>
        </w:rPr>
        <w:t>Odst. 1 je zařazen především z deklaratorního hlediska, zde uvedené by pochopit</w:t>
      </w:r>
      <w:r w:rsidR="003C7484">
        <w:rPr>
          <w:szCs w:val="18"/>
        </w:rPr>
        <w:t xml:space="preserve">elně platilo i tehdy, pokud by </w:t>
      </w:r>
      <w:r>
        <w:rPr>
          <w:szCs w:val="18"/>
        </w:rPr>
        <w:t>nebylo vyhláškou výslovně uvedeno.</w:t>
      </w:r>
      <w:r w:rsidR="003E451E">
        <w:rPr>
          <w:szCs w:val="18"/>
        </w:rPr>
        <w:t xml:space="preserve"> K podrobnostem o aplikaci vyhlášky a</w:t>
      </w:r>
      <w:r w:rsidR="003C7484">
        <w:rPr>
          <w:szCs w:val="18"/>
        </w:rPr>
        <w:t> </w:t>
      </w:r>
      <w:r w:rsidR="003E451E">
        <w:rPr>
          <w:szCs w:val="18"/>
        </w:rPr>
        <w:t>sankcím za její porušování viz níže bod V.</w:t>
      </w:r>
    </w:p>
    <w:p w:rsidR="00EF59CE" w:rsidRDefault="00EF59CE" w:rsidP="008967EB">
      <w:pPr>
        <w:jc w:val="both"/>
        <w:rPr>
          <w:szCs w:val="18"/>
        </w:rPr>
      </w:pPr>
    </w:p>
    <w:p w:rsidR="003E451E" w:rsidRDefault="003E451E" w:rsidP="008967EB">
      <w:pPr>
        <w:jc w:val="both"/>
        <w:rPr>
          <w:szCs w:val="18"/>
        </w:rPr>
      </w:pPr>
      <w:r>
        <w:rPr>
          <w:szCs w:val="18"/>
        </w:rPr>
        <w:t>Odst. 2 definuje veřejné prostranství pro účely navrhované vyhlášky. Definice vychází ze zákonného vymezení obsaženého v § 35 zákona o obcích.</w:t>
      </w:r>
    </w:p>
    <w:p w:rsidR="003E451E" w:rsidRDefault="003E451E" w:rsidP="008967EB">
      <w:pPr>
        <w:jc w:val="both"/>
        <w:rPr>
          <w:szCs w:val="18"/>
        </w:rPr>
      </w:pPr>
    </w:p>
    <w:p w:rsidR="003E451E" w:rsidRDefault="003E451E" w:rsidP="008967EB">
      <w:pPr>
        <w:jc w:val="both"/>
        <w:rPr>
          <w:szCs w:val="18"/>
        </w:rPr>
      </w:pPr>
      <w:r>
        <w:rPr>
          <w:szCs w:val="18"/>
        </w:rPr>
        <w:t>Odst. 3 obsahuje vymezení území městské památkové rezervace, doplněno je pak též mapovým vyobrazením obsaženým v příloze č. 4. Tento pojem je vyhláškou používán v rámci stanovení územní působnosti zákazu žebrání, zákazu požívání alkoholických nápojů a zákazu užívání a provozování zábavní pyrotechniky (viz přílohy č. 1, 2 a 3).</w:t>
      </w:r>
    </w:p>
    <w:p w:rsidR="003E451E" w:rsidRDefault="003E451E" w:rsidP="008967EB">
      <w:pPr>
        <w:jc w:val="both"/>
        <w:rPr>
          <w:szCs w:val="18"/>
        </w:rPr>
      </w:pPr>
    </w:p>
    <w:p w:rsidR="00EF59CE" w:rsidRDefault="003E451E" w:rsidP="008967EB">
      <w:pPr>
        <w:jc w:val="both"/>
        <w:rPr>
          <w:szCs w:val="18"/>
        </w:rPr>
      </w:pPr>
      <w:r>
        <w:rPr>
          <w:szCs w:val="18"/>
        </w:rPr>
        <w:t>Odst. 4 obsahuje společnou úpravu týkající se výjimek udělovaných z příslušných omezení a</w:t>
      </w:r>
      <w:r w:rsidR="003C7484">
        <w:rPr>
          <w:szCs w:val="18"/>
        </w:rPr>
        <w:t> </w:t>
      </w:r>
      <w:r>
        <w:rPr>
          <w:szCs w:val="18"/>
        </w:rPr>
        <w:t>zákazů stanovených vyhláškou, konkrétně pak toto ustanovení stanoví náležitosti, které má žádost o takovou výjimku mít. Blíže k těmto výjimkám viz výklad k příslušným článkům.</w:t>
      </w:r>
    </w:p>
    <w:p w:rsidR="00D24C86" w:rsidRDefault="00D24C86" w:rsidP="008967EB">
      <w:pPr>
        <w:jc w:val="both"/>
        <w:rPr>
          <w:szCs w:val="18"/>
        </w:rPr>
      </w:pPr>
    </w:p>
    <w:p w:rsidR="00D24C86" w:rsidRDefault="00D24C86" w:rsidP="008967EB">
      <w:pPr>
        <w:jc w:val="both"/>
        <w:rPr>
          <w:szCs w:val="18"/>
          <w:u w:val="single"/>
        </w:rPr>
      </w:pPr>
      <w:r>
        <w:rPr>
          <w:szCs w:val="18"/>
          <w:u w:val="single"/>
        </w:rPr>
        <w:t>K čl. 12 (přechodné ustanovení)</w:t>
      </w:r>
    </w:p>
    <w:p w:rsidR="00D24C86" w:rsidRDefault="00D24C86" w:rsidP="008967EB">
      <w:pPr>
        <w:jc w:val="both"/>
        <w:rPr>
          <w:szCs w:val="18"/>
          <w:u w:val="single"/>
        </w:rPr>
      </w:pPr>
    </w:p>
    <w:p w:rsidR="00D24C86" w:rsidRDefault="00D24C86" w:rsidP="008967EB">
      <w:pPr>
        <w:jc w:val="both"/>
      </w:pPr>
      <w:r>
        <w:t xml:space="preserve">Přechodné ustanovení pro účely čl. 7 upravujícího hudební produkce, zahrnuté zejména s ohledem na povinnost ve stanovené lhůtě přede dnem konání hudební produkce oznamovat magistrátu města </w:t>
      </w:r>
      <w:r w:rsidR="000E7105">
        <w:t xml:space="preserve">jejich </w:t>
      </w:r>
      <w:r>
        <w:t xml:space="preserve">pořádání. Je z povahy věci nezbytné, aby pořadatelé hudebních </w:t>
      </w:r>
      <w:r>
        <w:lastRenderedPageBreak/>
        <w:t>produkcí měli dostatek času připravit se na plnění této povinnosti, k čemuž by legisvakanční doba (viz čl. 14) nemusela postačovat.</w:t>
      </w:r>
    </w:p>
    <w:p w:rsidR="00D24C86" w:rsidRDefault="00D24C86" w:rsidP="008967EB">
      <w:pPr>
        <w:jc w:val="both"/>
      </w:pPr>
    </w:p>
    <w:p w:rsidR="00D24C86" w:rsidRDefault="00D24C86" w:rsidP="008967EB">
      <w:pPr>
        <w:jc w:val="both"/>
        <w:rPr>
          <w:u w:val="single"/>
        </w:rPr>
      </w:pPr>
      <w:bookmarkStart w:id="0" w:name="_GoBack"/>
      <w:bookmarkEnd w:id="0"/>
      <w:r w:rsidRPr="00D24C86">
        <w:rPr>
          <w:u w:val="single"/>
        </w:rPr>
        <w:t>K čl. 13 (zrušovací ustanovení) a čl. 14 (účinnost)</w:t>
      </w:r>
    </w:p>
    <w:p w:rsidR="00D24C86" w:rsidRDefault="00D24C86" w:rsidP="008967EB">
      <w:pPr>
        <w:jc w:val="both"/>
        <w:rPr>
          <w:u w:val="single"/>
        </w:rPr>
      </w:pPr>
    </w:p>
    <w:p w:rsidR="00D24C86" w:rsidRDefault="00D24C86" w:rsidP="008967EB">
      <w:pPr>
        <w:jc w:val="both"/>
      </w:pPr>
      <w:r>
        <w:t xml:space="preserve">Ustanovení zrušuje dosavadní platnou vyhlášku města č. 1/2006, kterou tak </w:t>
      </w:r>
      <w:r w:rsidR="003C7484">
        <w:t xml:space="preserve">navrhovaná vyhláška </w:t>
      </w:r>
      <w:r>
        <w:t xml:space="preserve">v případě </w:t>
      </w:r>
      <w:r w:rsidR="003C7484">
        <w:t>svého</w:t>
      </w:r>
      <w:r>
        <w:t xml:space="preserve"> schválení</w:t>
      </w:r>
      <w:r w:rsidR="003C7484">
        <w:t xml:space="preserve"> v plném rozsahu nahradí</w:t>
      </w:r>
      <w:r>
        <w:t>.</w:t>
      </w:r>
    </w:p>
    <w:p w:rsidR="00D24C86" w:rsidRDefault="00D24C86" w:rsidP="008967EB">
      <w:pPr>
        <w:jc w:val="both"/>
      </w:pPr>
    </w:p>
    <w:p w:rsidR="00D24C86" w:rsidRPr="00D24C86" w:rsidRDefault="00D24C86" w:rsidP="008967EB">
      <w:pPr>
        <w:jc w:val="both"/>
      </w:pPr>
      <w:r>
        <w:t>Úči</w:t>
      </w:r>
      <w:r w:rsidR="00130478">
        <w:t>nnost je stanovena v rozsahu obvyklém pro právní předpisy obcí, tj. s</w:t>
      </w:r>
      <w:r>
        <w:t xml:space="preserve"> patnáctidenní legisvakanční dob</w:t>
      </w:r>
      <w:r w:rsidR="00130478">
        <w:t>ou</w:t>
      </w:r>
      <w:r>
        <w:t xml:space="preserve"> </w:t>
      </w:r>
      <w:r w:rsidR="00130478">
        <w:t>(</w:t>
      </w:r>
      <w:r>
        <w:t xml:space="preserve">doba mezi </w:t>
      </w:r>
      <w:r w:rsidR="00130478">
        <w:t xml:space="preserve">platností </w:t>
      </w:r>
      <w:r>
        <w:t>a účinností obecně závazné vyhlášky</w:t>
      </w:r>
      <w:r w:rsidR="00130478">
        <w:t>)</w:t>
      </w:r>
      <w:r>
        <w:t>.</w:t>
      </w:r>
    </w:p>
    <w:p w:rsidR="008967EB" w:rsidRDefault="008967EB" w:rsidP="008967EB">
      <w:pPr>
        <w:jc w:val="both"/>
        <w:rPr>
          <w:b/>
        </w:rPr>
      </w:pPr>
    </w:p>
    <w:p w:rsidR="00130478" w:rsidRDefault="00130478" w:rsidP="008967EB">
      <w:pPr>
        <w:jc w:val="both"/>
        <w:rPr>
          <w:u w:val="single"/>
        </w:rPr>
      </w:pPr>
      <w:r>
        <w:rPr>
          <w:u w:val="single"/>
        </w:rPr>
        <w:t>K přílohám</w:t>
      </w:r>
    </w:p>
    <w:p w:rsidR="00130478" w:rsidRDefault="00130478" w:rsidP="008967EB">
      <w:pPr>
        <w:jc w:val="both"/>
        <w:rPr>
          <w:u w:val="single"/>
        </w:rPr>
      </w:pPr>
    </w:p>
    <w:p w:rsidR="00130478" w:rsidRDefault="00130478" w:rsidP="008967EB">
      <w:pPr>
        <w:jc w:val="both"/>
      </w:pPr>
      <w:r>
        <w:t xml:space="preserve">Přílohy č. 1, 2 a 3 obsahují stanovení územní působnosti zákazu žebrání, zákazu požívání alkoholických nápojů a zákazu </w:t>
      </w:r>
      <w:r w:rsidRPr="00130478">
        <w:t>užívání a provozování zábavní pyrotechniky</w:t>
      </w:r>
      <w:r>
        <w:t xml:space="preserve"> (blíže </w:t>
      </w:r>
      <w:r w:rsidR="00E429B1">
        <w:t xml:space="preserve">k tomu viz </w:t>
      </w:r>
      <w:r>
        <w:t>výklad k čl. 2, 4, a 6).</w:t>
      </w:r>
    </w:p>
    <w:p w:rsidR="00130478" w:rsidRDefault="00130478" w:rsidP="008967EB">
      <w:pPr>
        <w:jc w:val="both"/>
      </w:pPr>
    </w:p>
    <w:p w:rsidR="00130478" w:rsidRDefault="00130478" w:rsidP="008967EB">
      <w:pPr>
        <w:jc w:val="both"/>
      </w:pPr>
      <w:r>
        <w:t>Přílohy č. 4, 5 a 6</w:t>
      </w:r>
      <w:r w:rsidR="00E429B1">
        <w:t xml:space="preserve"> pak doplňují výše uvedené první tři přílohy, neboť vymezují na mapových vyobrazeních území, kter</w:t>
      </w:r>
      <w:r w:rsidR="003C7484">
        <w:t>á</w:t>
      </w:r>
      <w:r w:rsidR="00E429B1">
        <w:t xml:space="preserve"> nelze </w:t>
      </w:r>
      <w:r w:rsidR="003C7484">
        <w:t>určit</w:t>
      </w:r>
      <w:r w:rsidR="00E429B1">
        <w:t xml:space="preserve"> pouze textově (popř. by to bylo velmi komplikované a</w:t>
      </w:r>
      <w:r w:rsidR="003C7484">
        <w:t> </w:t>
      </w:r>
      <w:r w:rsidR="00E429B1">
        <w:t xml:space="preserve">takové </w:t>
      </w:r>
      <w:r w:rsidR="003C7484">
        <w:t>ustanovení</w:t>
      </w:r>
      <w:r w:rsidR="00E429B1">
        <w:t xml:space="preserve"> pro občany velmi nepřehledné).</w:t>
      </w:r>
    </w:p>
    <w:p w:rsidR="00E429B1" w:rsidRDefault="00E429B1" w:rsidP="008967EB">
      <w:pPr>
        <w:jc w:val="both"/>
      </w:pPr>
    </w:p>
    <w:p w:rsidR="00E429B1" w:rsidRPr="00130478" w:rsidRDefault="00E429B1" w:rsidP="008967EB">
      <w:pPr>
        <w:jc w:val="both"/>
      </w:pPr>
      <w:r>
        <w:t>Příloha č. 7 stanoví piktogram týkající se zákazu rozdělávání a udržování otevřeného ohně na plochách veřejné zeleně (blíže k tomu viz výklad k čl. 9).</w:t>
      </w:r>
    </w:p>
    <w:p w:rsidR="00130478" w:rsidRPr="008967EB" w:rsidRDefault="00130478" w:rsidP="008967EB">
      <w:pPr>
        <w:jc w:val="both"/>
        <w:rPr>
          <w:b/>
        </w:rPr>
      </w:pPr>
    </w:p>
    <w:p w:rsidR="00894E34" w:rsidRDefault="008967EB" w:rsidP="00AF4156">
      <w:pPr>
        <w:pStyle w:val="Odstavecseseznamem"/>
        <w:numPr>
          <w:ilvl w:val="0"/>
          <w:numId w:val="40"/>
        </w:numPr>
        <w:ind w:left="426" w:hanging="426"/>
        <w:jc w:val="both"/>
        <w:rPr>
          <w:b/>
        </w:rPr>
      </w:pPr>
      <w:r>
        <w:rPr>
          <w:b/>
        </w:rPr>
        <w:t>Aplikace vyhlášky a sankce za její porušování</w:t>
      </w:r>
    </w:p>
    <w:p w:rsidR="008967EB" w:rsidRDefault="008967EB" w:rsidP="008967EB">
      <w:pPr>
        <w:jc w:val="both"/>
        <w:rPr>
          <w:b/>
        </w:rPr>
      </w:pPr>
    </w:p>
    <w:p w:rsidR="00E429B1" w:rsidRDefault="00E429B1" w:rsidP="006D2707">
      <w:pPr>
        <w:jc w:val="both"/>
      </w:pPr>
      <w:r w:rsidRPr="00E429B1">
        <w:t>Důležitý</w:t>
      </w:r>
      <w:r>
        <w:t>m aspektem každého právního předpisu je jeho vymahatelnost. To platí i pro obecně závaznou vyhlášku obce. Při přípravě předkládaného návrhu tak bylo k hledisku aplikovatelnosti a vymahatelnosti vyhlášky ve značné míře přihlíženo, neboť právní norma, která zůstává pouze „na papíře“ a nepromítá se do reálných vztahů je nejen fakticky zbyt</w:t>
      </w:r>
      <w:r w:rsidR="003C7484">
        <w:t>ná,</w:t>
      </w:r>
      <w:r>
        <w:t xml:space="preserve"> ale nežádoucím způsobem též poškozuje institut právního státu tím, že posiluje všeobecnou </w:t>
      </w:r>
      <w:r w:rsidR="00FB713E">
        <w:t xml:space="preserve">představu o </w:t>
      </w:r>
      <w:r w:rsidR="000347CB">
        <w:t>ne</w:t>
      </w:r>
      <w:r w:rsidR="00FB713E">
        <w:t>vymahatelnosti práva</w:t>
      </w:r>
      <w:r w:rsidR="003C7484">
        <w:t>.</w:t>
      </w:r>
    </w:p>
    <w:p w:rsidR="00FB713E" w:rsidRDefault="00FB713E" w:rsidP="006D2707">
      <w:pPr>
        <w:jc w:val="both"/>
      </w:pPr>
    </w:p>
    <w:p w:rsidR="006D2707" w:rsidRDefault="00FB713E" w:rsidP="006D2707">
      <w:pPr>
        <w:tabs>
          <w:tab w:val="left" w:pos="900"/>
        </w:tabs>
        <w:jc w:val="both"/>
      </w:pPr>
      <w:r>
        <w:t>D</w:t>
      </w:r>
      <w:r w:rsidR="006D2707">
        <w:t>ohled nad dodržováním vyhlášky a ukládání sankcí za její případné porušení vykonávají příslušné orgány státní správy povolané k tomu zákonem. Jde o policejní orgány a správní orgány příslušné k projednávání předmětných správních deliktů.</w:t>
      </w:r>
      <w:r w:rsidR="003C7484">
        <w:t xml:space="preserve"> Z policejních orgánů je pak dohled nad dodržováním vyhlášek vydaných v rámci výkonu samostatné působnosti obce úkolem především obecní policie.</w:t>
      </w:r>
    </w:p>
    <w:p w:rsidR="006D2707" w:rsidRDefault="006D2707" w:rsidP="006D2707">
      <w:pPr>
        <w:tabs>
          <w:tab w:val="left" w:pos="900"/>
        </w:tabs>
        <w:jc w:val="both"/>
      </w:pPr>
    </w:p>
    <w:p w:rsidR="006D2707" w:rsidRDefault="000347CB" w:rsidP="006D2707">
      <w:pPr>
        <w:tabs>
          <w:tab w:val="left" w:pos="900"/>
        </w:tabs>
        <w:jc w:val="both"/>
      </w:pPr>
      <w:r>
        <w:t>P</w:t>
      </w:r>
      <w:r w:rsidR="006D2707">
        <w:t xml:space="preserve">orušení jednotlivých ustanovení navrhované vyhlášky </w:t>
      </w:r>
      <w:r w:rsidR="00FB713E">
        <w:t xml:space="preserve">je zákonem posuzováno jako </w:t>
      </w:r>
      <w:r w:rsidR="003C7484">
        <w:t xml:space="preserve">příslušný </w:t>
      </w:r>
      <w:r w:rsidR="00FB713E">
        <w:t xml:space="preserve">přestupek, resp. správní delikt </w:t>
      </w:r>
      <w:r w:rsidR="006D2707">
        <w:t xml:space="preserve">(bude záviset na konkrétních okolnostech daného případu, konkrétním ustanovení, které je porušeno, stejně jako na charakteru osoby, </w:t>
      </w:r>
      <w:r w:rsidR="00FB713E">
        <w:t>která toto ustanovení porušila).</w:t>
      </w:r>
    </w:p>
    <w:p w:rsidR="00FB713E" w:rsidRDefault="00FB713E" w:rsidP="006D2707">
      <w:pPr>
        <w:tabs>
          <w:tab w:val="left" w:pos="900"/>
        </w:tabs>
        <w:jc w:val="both"/>
      </w:pPr>
    </w:p>
    <w:p w:rsidR="00FB713E" w:rsidRDefault="00FB713E" w:rsidP="006D2707">
      <w:pPr>
        <w:tabs>
          <w:tab w:val="left" w:pos="900"/>
        </w:tabs>
        <w:jc w:val="both"/>
      </w:pPr>
      <w:r>
        <w:t>Ve vztahu k předkládané vyhlášce jde zejména o následující skutkové podstaty:</w:t>
      </w:r>
    </w:p>
    <w:p w:rsidR="00FB713E" w:rsidRDefault="00FB713E" w:rsidP="006D2707">
      <w:pPr>
        <w:tabs>
          <w:tab w:val="left" w:pos="900"/>
        </w:tabs>
        <w:jc w:val="both"/>
      </w:pPr>
    </w:p>
    <w:p w:rsidR="00FB713E" w:rsidRDefault="00FB713E" w:rsidP="00FB713E">
      <w:pPr>
        <w:numPr>
          <w:ilvl w:val="0"/>
          <w:numId w:val="46"/>
        </w:numPr>
        <w:tabs>
          <w:tab w:val="left" w:pos="851"/>
        </w:tabs>
        <w:ind w:left="851" w:hanging="491"/>
        <w:jc w:val="both"/>
        <w:rPr>
          <w:sz w:val="22"/>
          <w:u w:val="dotted"/>
        </w:rPr>
      </w:pPr>
      <w:r w:rsidRPr="00C6666D">
        <w:rPr>
          <w:sz w:val="22"/>
          <w:u w:val="dotted"/>
        </w:rPr>
        <w:t>přestupek proti pořádku v územní samosprávě podle § 46 odst. 2 zákona o přestupcích</w:t>
      </w:r>
    </w:p>
    <w:p w:rsidR="00C6666D" w:rsidRPr="00C6666D" w:rsidRDefault="00C6666D" w:rsidP="00C6666D">
      <w:pPr>
        <w:tabs>
          <w:tab w:val="left" w:pos="851"/>
        </w:tabs>
        <w:ind w:left="851"/>
        <w:jc w:val="both"/>
        <w:rPr>
          <w:sz w:val="22"/>
          <w:u w:val="dotted"/>
        </w:rPr>
      </w:pPr>
    </w:p>
    <w:p w:rsidR="00FB713E" w:rsidRPr="00C6666D" w:rsidRDefault="00FB713E" w:rsidP="00FB713E">
      <w:pPr>
        <w:numPr>
          <w:ilvl w:val="1"/>
          <w:numId w:val="46"/>
        </w:numPr>
        <w:tabs>
          <w:tab w:val="left" w:pos="851"/>
        </w:tabs>
        <w:jc w:val="both"/>
        <w:rPr>
          <w:i/>
          <w:sz w:val="22"/>
        </w:rPr>
      </w:pPr>
      <w:r w:rsidRPr="00C6666D">
        <w:rPr>
          <w:i/>
          <w:sz w:val="22"/>
        </w:rPr>
        <w:t>porušení povinností stanovených v obecně závazných vyhláškách obcí a krajů vydaných na úseku jejich samostatné působnosti</w:t>
      </w:r>
    </w:p>
    <w:p w:rsidR="00FB713E" w:rsidRPr="00C6666D" w:rsidRDefault="00FB713E" w:rsidP="00FB713E">
      <w:pPr>
        <w:numPr>
          <w:ilvl w:val="1"/>
          <w:numId w:val="46"/>
        </w:numPr>
        <w:tabs>
          <w:tab w:val="left" w:pos="851"/>
        </w:tabs>
        <w:jc w:val="both"/>
        <w:rPr>
          <w:b/>
          <w:sz w:val="22"/>
        </w:rPr>
      </w:pPr>
      <w:r w:rsidRPr="00C6666D">
        <w:rPr>
          <w:sz w:val="22"/>
        </w:rPr>
        <w:t>fyzické osoby</w:t>
      </w:r>
    </w:p>
    <w:p w:rsidR="00FB713E" w:rsidRPr="00C6666D" w:rsidRDefault="00FB713E" w:rsidP="00FB713E">
      <w:pPr>
        <w:numPr>
          <w:ilvl w:val="1"/>
          <w:numId w:val="46"/>
        </w:numPr>
        <w:tabs>
          <w:tab w:val="left" w:pos="851"/>
        </w:tabs>
        <w:jc w:val="both"/>
        <w:rPr>
          <w:b/>
          <w:sz w:val="22"/>
        </w:rPr>
      </w:pPr>
      <w:r w:rsidRPr="00C6666D">
        <w:rPr>
          <w:sz w:val="22"/>
        </w:rPr>
        <w:t>pokuta až 30 000 Kč</w:t>
      </w:r>
    </w:p>
    <w:p w:rsidR="00C6666D" w:rsidRPr="00C6666D" w:rsidRDefault="00C6666D" w:rsidP="00C6666D">
      <w:pPr>
        <w:tabs>
          <w:tab w:val="left" w:pos="851"/>
        </w:tabs>
        <w:ind w:left="1440"/>
        <w:jc w:val="both"/>
        <w:rPr>
          <w:b/>
          <w:sz w:val="22"/>
        </w:rPr>
      </w:pPr>
    </w:p>
    <w:p w:rsidR="00FB713E" w:rsidRDefault="00FB713E" w:rsidP="00FB713E">
      <w:pPr>
        <w:numPr>
          <w:ilvl w:val="0"/>
          <w:numId w:val="46"/>
        </w:numPr>
        <w:tabs>
          <w:tab w:val="left" w:pos="851"/>
        </w:tabs>
        <w:ind w:left="851" w:hanging="491"/>
        <w:jc w:val="both"/>
        <w:rPr>
          <w:sz w:val="22"/>
          <w:u w:val="dotted"/>
        </w:rPr>
      </w:pPr>
      <w:r w:rsidRPr="00C6666D">
        <w:rPr>
          <w:sz w:val="22"/>
          <w:u w:val="dotted"/>
        </w:rPr>
        <w:t>správní delikt podle § 58 odst. 4 zákona o obcích</w:t>
      </w:r>
    </w:p>
    <w:p w:rsidR="00C6666D" w:rsidRPr="00C6666D" w:rsidRDefault="00C6666D" w:rsidP="00C6666D">
      <w:pPr>
        <w:tabs>
          <w:tab w:val="left" w:pos="851"/>
        </w:tabs>
        <w:ind w:left="851"/>
        <w:jc w:val="both"/>
        <w:rPr>
          <w:sz w:val="22"/>
          <w:u w:val="dotted"/>
        </w:rPr>
      </w:pPr>
    </w:p>
    <w:p w:rsidR="00FB713E" w:rsidRPr="00C6666D" w:rsidRDefault="00FB713E" w:rsidP="00FB713E">
      <w:pPr>
        <w:numPr>
          <w:ilvl w:val="1"/>
          <w:numId w:val="46"/>
        </w:numPr>
        <w:tabs>
          <w:tab w:val="left" w:pos="851"/>
        </w:tabs>
        <w:jc w:val="both"/>
        <w:rPr>
          <w:i/>
          <w:sz w:val="22"/>
        </w:rPr>
      </w:pPr>
      <w:r w:rsidRPr="00C6666D">
        <w:rPr>
          <w:i/>
          <w:sz w:val="22"/>
        </w:rPr>
        <w:t>porušení povinnosti stanovené právním předpisem obce</w:t>
      </w:r>
    </w:p>
    <w:p w:rsidR="00FB713E" w:rsidRPr="00C6666D" w:rsidRDefault="00FB713E" w:rsidP="00FB713E">
      <w:pPr>
        <w:numPr>
          <w:ilvl w:val="1"/>
          <w:numId w:val="46"/>
        </w:numPr>
        <w:tabs>
          <w:tab w:val="left" w:pos="851"/>
        </w:tabs>
        <w:jc w:val="both"/>
        <w:rPr>
          <w:i/>
          <w:sz w:val="22"/>
        </w:rPr>
      </w:pPr>
      <w:r w:rsidRPr="00C6666D">
        <w:rPr>
          <w:sz w:val="22"/>
        </w:rPr>
        <w:t>právnick</w:t>
      </w:r>
      <w:r w:rsidR="00C6666D" w:rsidRPr="00C6666D">
        <w:rPr>
          <w:sz w:val="22"/>
        </w:rPr>
        <w:t>é</w:t>
      </w:r>
      <w:r w:rsidRPr="00C6666D">
        <w:rPr>
          <w:sz w:val="22"/>
        </w:rPr>
        <w:t xml:space="preserve"> nebo podnikající fyzick</w:t>
      </w:r>
      <w:r w:rsidR="00C6666D" w:rsidRPr="00C6666D">
        <w:rPr>
          <w:sz w:val="22"/>
        </w:rPr>
        <w:t>é</w:t>
      </w:r>
      <w:r w:rsidRPr="00C6666D">
        <w:rPr>
          <w:sz w:val="22"/>
        </w:rPr>
        <w:t xml:space="preserve"> osob</w:t>
      </w:r>
      <w:r w:rsidR="00C6666D" w:rsidRPr="00C6666D">
        <w:rPr>
          <w:sz w:val="22"/>
        </w:rPr>
        <w:t>y</w:t>
      </w:r>
    </w:p>
    <w:p w:rsidR="00FB713E" w:rsidRPr="00C6666D" w:rsidRDefault="00FB713E" w:rsidP="00FB713E">
      <w:pPr>
        <w:numPr>
          <w:ilvl w:val="1"/>
          <w:numId w:val="46"/>
        </w:numPr>
        <w:tabs>
          <w:tab w:val="left" w:pos="851"/>
        </w:tabs>
        <w:jc w:val="both"/>
        <w:rPr>
          <w:i/>
          <w:sz w:val="22"/>
        </w:rPr>
      </w:pPr>
      <w:r w:rsidRPr="00C6666D">
        <w:rPr>
          <w:sz w:val="22"/>
        </w:rPr>
        <w:t>pokuta až 200 000 Kč</w:t>
      </w:r>
    </w:p>
    <w:p w:rsidR="00FB713E" w:rsidRDefault="00FB713E" w:rsidP="006D2707">
      <w:pPr>
        <w:tabs>
          <w:tab w:val="left" w:pos="900"/>
        </w:tabs>
        <w:jc w:val="both"/>
      </w:pPr>
    </w:p>
    <w:p w:rsidR="003E505D" w:rsidRDefault="00FB713E" w:rsidP="006D2707">
      <w:pPr>
        <w:tabs>
          <w:tab w:val="left" w:pos="900"/>
        </w:tabs>
        <w:jc w:val="both"/>
      </w:pPr>
      <w:r>
        <w:t>Před výše uvedenými obecnými skutkovými podstatami však budou mít podle okolností přednost jiné speciální</w:t>
      </w:r>
      <w:r w:rsidR="00C6666D">
        <w:t>, v závislosti na okolnostech konkrétního případu</w:t>
      </w:r>
      <w:r w:rsidR="001E7C96">
        <w:t xml:space="preserve"> – v </w:t>
      </w:r>
      <w:r w:rsidR="003E505D">
        <w:t xml:space="preserve">rámci oblasti regulované vyhláškou </w:t>
      </w:r>
      <w:r>
        <w:t>přichází do úvahy zejména</w:t>
      </w:r>
    </w:p>
    <w:p w:rsidR="003E505D" w:rsidRDefault="003E505D" w:rsidP="006D2707">
      <w:pPr>
        <w:tabs>
          <w:tab w:val="left" w:pos="900"/>
        </w:tabs>
        <w:jc w:val="both"/>
        <w:rPr>
          <w:u w:val="dotted"/>
        </w:rPr>
      </w:pPr>
    </w:p>
    <w:p w:rsidR="003E505D" w:rsidRPr="00C6666D" w:rsidRDefault="003E505D" w:rsidP="003E505D">
      <w:pPr>
        <w:pStyle w:val="Odstavecseseznamem"/>
        <w:numPr>
          <w:ilvl w:val="0"/>
          <w:numId w:val="50"/>
        </w:numPr>
        <w:tabs>
          <w:tab w:val="left" w:pos="900"/>
        </w:tabs>
        <w:jc w:val="both"/>
        <w:rPr>
          <w:sz w:val="22"/>
        </w:rPr>
      </w:pPr>
      <w:r w:rsidRPr="00C6666D">
        <w:rPr>
          <w:sz w:val="22"/>
          <w:u w:val="dotted"/>
        </w:rPr>
        <w:t xml:space="preserve">přestupek proti veřejnému pořádku dle § 47 </w:t>
      </w:r>
      <w:r w:rsidR="001E7C96" w:rsidRPr="00C6666D">
        <w:rPr>
          <w:sz w:val="22"/>
          <w:u w:val="dotted"/>
        </w:rPr>
        <w:t xml:space="preserve">nebo § 47b </w:t>
      </w:r>
      <w:r w:rsidRPr="00C6666D">
        <w:rPr>
          <w:sz w:val="22"/>
          <w:u w:val="dotted"/>
        </w:rPr>
        <w:t>zákona o přestupcích</w:t>
      </w:r>
      <w:r w:rsidRPr="00C6666D">
        <w:rPr>
          <w:sz w:val="22"/>
        </w:rPr>
        <w:t xml:space="preserve"> (fyzick</w:t>
      </w:r>
      <w:r w:rsidR="00C6666D" w:rsidRPr="00C6666D">
        <w:rPr>
          <w:sz w:val="22"/>
        </w:rPr>
        <w:t>é</w:t>
      </w:r>
      <w:r w:rsidRPr="00C6666D">
        <w:rPr>
          <w:sz w:val="22"/>
        </w:rPr>
        <w:t xml:space="preserve"> osob</w:t>
      </w:r>
      <w:r w:rsidR="00C6666D" w:rsidRPr="00C6666D">
        <w:rPr>
          <w:sz w:val="22"/>
        </w:rPr>
        <w:t>y</w:t>
      </w:r>
      <w:r w:rsidRPr="00C6666D">
        <w:rPr>
          <w:sz w:val="22"/>
        </w:rPr>
        <w:t>)</w:t>
      </w:r>
    </w:p>
    <w:p w:rsidR="003E505D" w:rsidRPr="00C6666D" w:rsidRDefault="003E505D" w:rsidP="006D2707">
      <w:pPr>
        <w:tabs>
          <w:tab w:val="left" w:pos="900"/>
        </w:tabs>
        <w:jc w:val="both"/>
        <w:rPr>
          <w:sz w:val="22"/>
        </w:rPr>
      </w:pPr>
    </w:p>
    <w:p w:rsidR="003E505D" w:rsidRPr="00C6666D" w:rsidRDefault="003E505D" w:rsidP="003E505D">
      <w:pPr>
        <w:pStyle w:val="Odstavecseseznamem"/>
        <w:numPr>
          <w:ilvl w:val="0"/>
          <w:numId w:val="49"/>
        </w:numPr>
        <w:ind w:left="1560" w:hanging="426"/>
        <w:jc w:val="both"/>
        <w:rPr>
          <w:i/>
          <w:sz w:val="22"/>
        </w:rPr>
      </w:pPr>
      <w:r w:rsidRPr="00C6666D">
        <w:rPr>
          <w:i/>
          <w:sz w:val="22"/>
        </w:rPr>
        <w:t>rušení nočního klidu, vzbuzování veřejného pohoršení</w:t>
      </w:r>
      <w:r w:rsidRPr="00C6666D">
        <w:rPr>
          <w:sz w:val="22"/>
        </w:rPr>
        <w:t xml:space="preserve"> (pokuta až 5000 Kč)</w:t>
      </w:r>
    </w:p>
    <w:p w:rsidR="00FB713E" w:rsidRPr="00C6666D" w:rsidRDefault="003E505D" w:rsidP="003E505D">
      <w:pPr>
        <w:pStyle w:val="Odstavecseseznamem"/>
        <w:numPr>
          <w:ilvl w:val="0"/>
          <w:numId w:val="49"/>
        </w:numPr>
        <w:ind w:left="1560" w:hanging="426"/>
        <w:jc w:val="both"/>
        <w:rPr>
          <w:i/>
          <w:sz w:val="22"/>
        </w:rPr>
      </w:pPr>
      <w:r w:rsidRPr="00C6666D">
        <w:rPr>
          <w:i/>
          <w:sz w:val="22"/>
        </w:rPr>
        <w:t>znečištění veřejného prostranství, veřejně přístupného objektu nebo veřejně prospěšného zařízení, zanedbání povinnosti úklidu veřejného prostranství</w:t>
      </w:r>
      <w:r w:rsidRPr="00C6666D">
        <w:rPr>
          <w:sz w:val="22"/>
        </w:rPr>
        <w:t xml:space="preserve"> (pokuta až</w:t>
      </w:r>
      <w:r w:rsidR="00C6666D">
        <w:rPr>
          <w:sz w:val="22"/>
        </w:rPr>
        <w:t> </w:t>
      </w:r>
      <w:r w:rsidRPr="00C6666D">
        <w:rPr>
          <w:sz w:val="22"/>
        </w:rPr>
        <w:t>20 000 Kč)</w:t>
      </w:r>
    </w:p>
    <w:p w:rsidR="003E505D" w:rsidRPr="00C6666D" w:rsidRDefault="003E505D" w:rsidP="003E505D">
      <w:pPr>
        <w:pStyle w:val="Odstavecseseznamem"/>
        <w:numPr>
          <w:ilvl w:val="0"/>
          <w:numId w:val="49"/>
        </w:numPr>
        <w:ind w:left="1560" w:hanging="426"/>
        <w:jc w:val="both"/>
        <w:rPr>
          <w:i/>
          <w:sz w:val="22"/>
        </w:rPr>
      </w:pPr>
      <w:r w:rsidRPr="00C6666D">
        <w:rPr>
          <w:i/>
          <w:sz w:val="22"/>
        </w:rPr>
        <w:t>poškození nebo neoprávněný zábor veřejného prostranství či veřejného zařízení, odkládání odpadků mimo vyhrazená místa</w:t>
      </w:r>
      <w:r w:rsidRPr="00C6666D">
        <w:rPr>
          <w:sz w:val="22"/>
        </w:rPr>
        <w:t xml:space="preserve"> (pokuta až 50 000 Kč)</w:t>
      </w:r>
    </w:p>
    <w:p w:rsidR="001E7C96" w:rsidRPr="00C6666D" w:rsidRDefault="001E7C96" w:rsidP="001E7C96">
      <w:pPr>
        <w:pStyle w:val="Odstavecseseznamem"/>
        <w:numPr>
          <w:ilvl w:val="0"/>
          <w:numId w:val="49"/>
        </w:numPr>
        <w:ind w:left="1560" w:hanging="426"/>
        <w:jc w:val="both"/>
        <w:rPr>
          <w:i/>
          <w:sz w:val="22"/>
        </w:rPr>
      </w:pPr>
      <w:r w:rsidRPr="00C6666D">
        <w:rPr>
          <w:i/>
          <w:sz w:val="22"/>
        </w:rPr>
        <w:t>neudržování čistoty a pořádku na vlastněném nebo užívaném pozemku tak, že dojde k narušení vzhledu obce</w:t>
      </w:r>
      <w:r w:rsidRPr="00C6666D">
        <w:rPr>
          <w:sz w:val="22"/>
        </w:rPr>
        <w:t xml:space="preserve"> (pokuta až 10 000 Kč)</w:t>
      </w:r>
    </w:p>
    <w:p w:rsidR="006D2707" w:rsidRPr="00C6666D" w:rsidRDefault="006D2707" w:rsidP="006D2707">
      <w:pPr>
        <w:tabs>
          <w:tab w:val="left" w:pos="900"/>
        </w:tabs>
        <w:jc w:val="both"/>
        <w:rPr>
          <w:sz w:val="22"/>
        </w:rPr>
      </w:pPr>
    </w:p>
    <w:p w:rsidR="006D2707" w:rsidRPr="00C6666D" w:rsidRDefault="006D2707" w:rsidP="006D2707">
      <w:pPr>
        <w:numPr>
          <w:ilvl w:val="0"/>
          <w:numId w:val="46"/>
        </w:numPr>
        <w:tabs>
          <w:tab w:val="left" w:pos="851"/>
        </w:tabs>
        <w:ind w:left="851" w:hanging="491"/>
        <w:jc w:val="both"/>
        <w:rPr>
          <w:sz w:val="22"/>
          <w:u w:val="dotted"/>
        </w:rPr>
      </w:pPr>
      <w:r w:rsidRPr="00C6666D">
        <w:rPr>
          <w:sz w:val="22"/>
          <w:u w:val="dotted"/>
        </w:rPr>
        <w:t xml:space="preserve">správní delikt podle § 58 odst. </w:t>
      </w:r>
      <w:r w:rsidR="001E7C96" w:rsidRPr="00C6666D">
        <w:rPr>
          <w:sz w:val="22"/>
          <w:u w:val="dotted"/>
        </w:rPr>
        <w:t xml:space="preserve">2 </w:t>
      </w:r>
      <w:r w:rsidR="00C6666D">
        <w:rPr>
          <w:sz w:val="22"/>
          <w:u w:val="dotted"/>
        </w:rPr>
        <w:t xml:space="preserve">nebo </w:t>
      </w:r>
      <w:r w:rsidRPr="00C6666D">
        <w:rPr>
          <w:sz w:val="22"/>
          <w:u w:val="dotted"/>
        </w:rPr>
        <w:t>3 zákona o obcích</w:t>
      </w:r>
      <w:r w:rsidR="001E7C96" w:rsidRPr="00C6666D">
        <w:rPr>
          <w:sz w:val="22"/>
        </w:rPr>
        <w:t xml:space="preserve"> (</w:t>
      </w:r>
      <w:r w:rsidR="00C6666D" w:rsidRPr="00C6666D">
        <w:rPr>
          <w:sz w:val="22"/>
        </w:rPr>
        <w:t xml:space="preserve">podnikající fyzické osoby nebo </w:t>
      </w:r>
      <w:r w:rsidR="001E7C96" w:rsidRPr="00C6666D">
        <w:rPr>
          <w:sz w:val="22"/>
        </w:rPr>
        <w:t>právnick</w:t>
      </w:r>
      <w:r w:rsidR="00C6666D" w:rsidRPr="00C6666D">
        <w:rPr>
          <w:sz w:val="22"/>
        </w:rPr>
        <w:t>é</w:t>
      </w:r>
      <w:r w:rsidR="001E7C96" w:rsidRPr="00C6666D">
        <w:rPr>
          <w:sz w:val="22"/>
        </w:rPr>
        <w:t xml:space="preserve"> osob</w:t>
      </w:r>
      <w:r w:rsidR="00C6666D" w:rsidRPr="00C6666D">
        <w:rPr>
          <w:sz w:val="22"/>
        </w:rPr>
        <w:t>y</w:t>
      </w:r>
      <w:r w:rsidR="001E7C96" w:rsidRPr="00C6666D">
        <w:rPr>
          <w:sz w:val="22"/>
        </w:rPr>
        <w:t>)</w:t>
      </w:r>
    </w:p>
    <w:p w:rsidR="006D2707" w:rsidRPr="00C6666D" w:rsidRDefault="006D2707" w:rsidP="006D2707">
      <w:pPr>
        <w:numPr>
          <w:ilvl w:val="1"/>
          <w:numId w:val="46"/>
        </w:numPr>
        <w:tabs>
          <w:tab w:val="left" w:pos="851"/>
        </w:tabs>
        <w:jc w:val="both"/>
        <w:rPr>
          <w:i/>
          <w:sz w:val="22"/>
        </w:rPr>
      </w:pPr>
      <w:r w:rsidRPr="00C6666D">
        <w:rPr>
          <w:i/>
          <w:sz w:val="22"/>
        </w:rPr>
        <w:t>znečištění veřejného prostranství, narušení životního prostředí v obci nebo odložení věci mimo vyhrazené místo</w:t>
      </w:r>
      <w:r w:rsidR="001E7C96" w:rsidRPr="00C6666D">
        <w:rPr>
          <w:i/>
          <w:sz w:val="22"/>
        </w:rPr>
        <w:t xml:space="preserve"> </w:t>
      </w:r>
      <w:r w:rsidR="001E7C96" w:rsidRPr="00C6666D">
        <w:rPr>
          <w:sz w:val="22"/>
        </w:rPr>
        <w:t>(pokuta až 200 000 Kč)</w:t>
      </w:r>
    </w:p>
    <w:p w:rsidR="001E7C96" w:rsidRPr="00C6666D" w:rsidRDefault="001E7C96" w:rsidP="001E7C96">
      <w:pPr>
        <w:pStyle w:val="Odstavecseseznamem"/>
        <w:numPr>
          <w:ilvl w:val="1"/>
          <w:numId w:val="46"/>
        </w:numPr>
        <w:tabs>
          <w:tab w:val="left" w:pos="851"/>
        </w:tabs>
        <w:jc w:val="both"/>
        <w:rPr>
          <w:i/>
          <w:sz w:val="22"/>
        </w:rPr>
      </w:pPr>
      <w:r w:rsidRPr="00C6666D">
        <w:rPr>
          <w:i/>
          <w:sz w:val="22"/>
        </w:rPr>
        <w:t xml:space="preserve">neudržování čistoty a pořádku na vlastněném nebo užívaném pozemku tak, že dojde k narušení vzhledu obce </w:t>
      </w:r>
      <w:r w:rsidRPr="00C6666D">
        <w:rPr>
          <w:sz w:val="22"/>
        </w:rPr>
        <w:t>(pokuta až 100 000 Kč)</w:t>
      </w:r>
    </w:p>
    <w:p w:rsidR="006D2707" w:rsidRDefault="006D2707" w:rsidP="006D2707">
      <w:pPr>
        <w:tabs>
          <w:tab w:val="left" w:pos="851"/>
        </w:tabs>
        <w:jc w:val="both"/>
      </w:pPr>
    </w:p>
    <w:p w:rsidR="001E7C96" w:rsidRDefault="001E7C96" w:rsidP="006D2707">
      <w:pPr>
        <w:tabs>
          <w:tab w:val="left" w:pos="851"/>
        </w:tabs>
        <w:jc w:val="both"/>
      </w:pPr>
      <w:r>
        <w:t xml:space="preserve">Přestupku se např. dopustí i ten, kdo </w:t>
      </w:r>
      <w:r w:rsidRPr="001E7C96">
        <w:t xml:space="preserve">spálí v otevřeném ohništi jiné materiály než suché rostlinné materiály </w:t>
      </w:r>
      <w:r>
        <w:t>neznečištěné chemickými látkami (§ 23 zákona o ochraně ovzduší, pokuta až</w:t>
      </w:r>
      <w:r w:rsidR="00C6666D">
        <w:t> </w:t>
      </w:r>
      <w:r>
        <w:t>50</w:t>
      </w:r>
      <w:r w:rsidR="00C6666D">
        <w:t> </w:t>
      </w:r>
      <w:r>
        <w:t>000</w:t>
      </w:r>
      <w:r w:rsidR="00C6666D">
        <w:t> </w:t>
      </w:r>
      <w:r>
        <w:t>Kč) apod.</w:t>
      </w:r>
    </w:p>
    <w:p w:rsidR="001E7C96" w:rsidRDefault="001E7C96" w:rsidP="006D2707">
      <w:pPr>
        <w:tabs>
          <w:tab w:val="left" w:pos="851"/>
        </w:tabs>
        <w:jc w:val="both"/>
      </w:pPr>
    </w:p>
    <w:p w:rsidR="006D2707" w:rsidRPr="006D2707" w:rsidRDefault="006D2707" w:rsidP="006D2707">
      <w:pPr>
        <w:jc w:val="both"/>
        <w:rPr>
          <w:b/>
        </w:rPr>
      </w:pPr>
      <w:r>
        <w:t>Výše uvedené horní hranice pokut</w:t>
      </w:r>
      <w:r w:rsidR="00C6666D">
        <w:t xml:space="preserve"> platí</w:t>
      </w:r>
      <w:r>
        <w:t xml:space="preserve"> v případě provedení standardního správního řízení. Pokud je věc vyřízena přímo na místě policejním orgánem v tzv. blokovém řízení</w:t>
      </w:r>
      <w:r w:rsidR="00C6666D">
        <w:t xml:space="preserve"> (lze v rámci přestupků)</w:t>
      </w:r>
      <w:r>
        <w:t xml:space="preserve">, může být uložena pokuta do </w:t>
      </w:r>
      <w:r w:rsidRPr="00063DA3">
        <w:t>1 000 Kč.</w:t>
      </w:r>
    </w:p>
    <w:p w:rsidR="002A02F8" w:rsidRDefault="002A02F8" w:rsidP="00761E60">
      <w:pPr>
        <w:tabs>
          <w:tab w:val="left" w:pos="900"/>
        </w:tabs>
        <w:rPr>
          <w:b/>
        </w:rPr>
      </w:pPr>
    </w:p>
    <w:sectPr w:rsidR="002A02F8">
      <w:headerReference w:type="even" r:id="rId8"/>
      <w:type w:val="continuous"/>
      <w:pgSz w:w="11906" w:h="16838"/>
      <w:pgMar w:top="851" w:right="1418" w:bottom="851" w:left="1418" w:header="708" w:footer="567"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0BF" w:rsidRDefault="00AE20BF">
      <w:r>
        <w:separator/>
      </w:r>
    </w:p>
  </w:endnote>
  <w:endnote w:type="continuationSeparator" w:id="0">
    <w:p w:rsidR="00AE20BF" w:rsidRDefault="00AE2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0BF" w:rsidRDefault="00AE20BF">
      <w:r>
        <w:separator/>
      </w:r>
    </w:p>
  </w:footnote>
  <w:footnote w:type="continuationSeparator" w:id="0">
    <w:p w:rsidR="00AE20BF" w:rsidRDefault="00AE20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8AC" w:rsidRDefault="00A238A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12C6"/>
    <w:multiLevelType w:val="hybridMultilevel"/>
    <w:tmpl w:val="505AE566"/>
    <w:lvl w:ilvl="0" w:tplc="1DFCD04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019852FA"/>
    <w:multiLevelType w:val="hybridMultilevel"/>
    <w:tmpl w:val="EA2056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A6C0A24"/>
    <w:multiLevelType w:val="hybridMultilevel"/>
    <w:tmpl w:val="B39E67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0AAD42E6"/>
    <w:multiLevelType w:val="multilevel"/>
    <w:tmpl w:val="67AA51C6"/>
    <w:lvl w:ilvl="0">
      <w:start w:val="5"/>
      <w:numFmt w:val="none"/>
      <w:lvlText w:val="%1K bodu:"/>
      <w:lvlJc w:val="left"/>
      <w:pPr>
        <w:tabs>
          <w:tab w:val="num" w:pos="1080"/>
        </w:tabs>
        <w:ind w:left="907" w:hanging="907"/>
      </w:pPr>
      <w:rPr>
        <w:rFonts w:ascii="Times New Roman" w:hAnsi="Times New Roman" w:hint="default"/>
        <w:b/>
        <w:i w:val="0"/>
        <w:sz w:val="24"/>
      </w:rPr>
    </w:lvl>
    <w:lvl w:ilvl="1">
      <w:start w:val="1"/>
      <w:numFmt w:val="upperRoman"/>
      <w:lvlText w:val="%2."/>
      <w:lvlJc w:val="left"/>
      <w:pPr>
        <w:tabs>
          <w:tab w:val="num" w:pos="1134"/>
        </w:tabs>
        <w:ind w:left="1134" w:hanging="1077"/>
      </w:pPr>
      <w:rPr>
        <w:rFonts w:hint="default"/>
        <w:b/>
        <w:i w:val="0"/>
        <w:spacing w:val="-20"/>
      </w:rPr>
    </w:lvl>
    <w:lvl w:ilvl="2">
      <w:start w:val="1"/>
      <w:numFmt w:val="none"/>
      <w:lvlText w:val=""/>
      <w:lvlJc w:val="left"/>
      <w:pPr>
        <w:tabs>
          <w:tab w:val="num" w:pos="700"/>
        </w:tabs>
        <w:ind w:left="680" w:hanging="340"/>
      </w:pPr>
      <w:rPr>
        <w:rFonts w:hint="default"/>
      </w:rPr>
    </w:lvl>
    <w:lvl w:ilvl="3">
      <w:start w:val="1"/>
      <w:numFmt w:val="none"/>
      <w:lvlText w:val="%1.%2.%3.%4."/>
      <w:lvlJc w:val="left"/>
      <w:pPr>
        <w:tabs>
          <w:tab w:val="num" w:pos="1800"/>
        </w:tabs>
        <w:ind w:left="1728" w:hanging="648"/>
      </w:pPr>
      <w:rPr>
        <w:rFonts w:hint="default"/>
      </w:rPr>
    </w:lvl>
    <w:lvl w:ilvl="4">
      <w:start w:val="1"/>
      <w:numFmt w:val="none"/>
      <w:lvlText w:val="%1.%2.%3.%4.%5."/>
      <w:lvlJc w:val="left"/>
      <w:pPr>
        <w:tabs>
          <w:tab w:val="num" w:pos="2520"/>
        </w:tabs>
        <w:ind w:left="2232" w:hanging="792"/>
      </w:pPr>
      <w:rPr>
        <w:rFonts w:hint="default"/>
      </w:rPr>
    </w:lvl>
    <w:lvl w:ilvl="5">
      <w:start w:val="1"/>
      <w:numFmt w:val="none"/>
      <w:lvlText w:val="%1.%2.%3.%4.%5.%6."/>
      <w:lvlJc w:val="left"/>
      <w:pPr>
        <w:tabs>
          <w:tab w:val="num" w:pos="2880"/>
        </w:tabs>
        <w:ind w:left="2736" w:hanging="936"/>
      </w:pPr>
      <w:rPr>
        <w:rFonts w:hint="default"/>
      </w:rPr>
    </w:lvl>
    <w:lvl w:ilvl="6">
      <w:start w:val="1"/>
      <w:numFmt w:val="none"/>
      <w:lvlText w:val="%1.%2.%3.%4.%5.%6.%7."/>
      <w:lvlJc w:val="left"/>
      <w:pPr>
        <w:tabs>
          <w:tab w:val="num" w:pos="3600"/>
        </w:tabs>
        <w:ind w:left="3240" w:hanging="1080"/>
      </w:pPr>
      <w:rPr>
        <w:rFonts w:hint="default"/>
      </w:rPr>
    </w:lvl>
    <w:lvl w:ilvl="7">
      <w:start w:val="1"/>
      <w:numFmt w:val="none"/>
      <w:lvlText w:val="%1.%2.%3.%4.%5.%6.%7.%8."/>
      <w:lvlJc w:val="left"/>
      <w:pPr>
        <w:tabs>
          <w:tab w:val="num" w:pos="3960"/>
        </w:tabs>
        <w:ind w:left="3744" w:hanging="1224"/>
      </w:pPr>
      <w:rPr>
        <w:rFonts w:hint="default"/>
      </w:rPr>
    </w:lvl>
    <w:lvl w:ilvl="8">
      <w:start w:val="1"/>
      <w:numFmt w:val="none"/>
      <w:lvlText w:val="%1.%2.%3.%4.%5.%6.%7.%8.%9."/>
      <w:lvlJc w:val="left"/>
      <w:pPr>
        <w:tabs>
          <w:tab w:val="num" w:pos="4680"/>
        </w:tabs>
        <w:ind w:left="4320" w:hanging="1440"/>
      </w:pPr>
      <w:rPr>
        <w:rFonts w:hint="default"/>
      </w:rPr>
    </w:lvl>
  </w:abstractNum>
  <w:abstractNum w:abstractNumId="4">
    <w:nsid w:val="0D5C253F"/>
    <w:multiLevelType w:val="hybridMultilevel"/>
    <w:tmpl w:val="5A586A96"/>
    <w:lvl w:ilvl="0" w:tplc="97E0F46C">
      <w:start w:val="1"/>
      <w:numFmt w:val="bullet"/>
      <w:lvlText w:val="-"/>
      <w:lvlJc w:val="left"/>
      <w:pPr>
        <w:ind w:left="1778" w:hanging="360"/>
      </w:pPr>
      <w:rPr>
        <w:rFonts w:ascii="Times New Roman" w:eastAsia="Times New Roman" w:hAnsi="Times New Roman" w:cs="Times New Roman" w:hint="default"/>
        <w:sz w:val="22"/>
      </w:rPr>
    </w:lvl>
    <w:lvl w:ilvl="1" w:tplc="04050003" w:tentative="1">
      <w:start w:val="1"/>
      <w:numFmt w:val="bullet"/>
      <w:lvlText w:val="o"/>
      <w:lvlJc w:val="left"/>
      <w:pPr>
        <w:ind w:left="2498" w:hanging="360"/>
      </w:pPr>
      <w:rPr>
        <w:rFonts w:ascii="Courier New" w:hAnsi="Courier New" w:cs="Courier New" w:hint="default"/>
      </w:rPr>
    </w:lvl>
    <w:lvl w:ilvl="2" w:tplc="04050005" w:tentative="1">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5">
    <w:nsid w:val="1302550B"/>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6">
    <w:nsid w:val="14DB55D2"/>
    <w:multiLevelType w:val="hybridMultilevel"/>
    <w:tmpl w:val="5F82895A"/>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8F52D31"/>
    <w:multiLevelType w:val="multilevel"/>
    <w:tmpl w:val="7F7E9540"/>
    <w:lvl w:ilvl="0">
      <w:start w:val="1"/>
      <w:numFmt w:val="lowerLetter"/>
      <w:suff w:val="space"/>
      <w:lvlText w:val="%1)"/>
      <w:lvlJc w:val="left"/>
      <w:pPr>
        <w:ind w:left="1457" w:hanging="360"/>
      </w:pPr>
      <w:rPr>
        <w:rFonts w:hint="default"/>
      </w:rPr>
    </w:lvl>
    <w:lvl w:ilvl="1">
      <w:start w:val="1"/>
      <w:numFmt w:val="lowerLetter"/>
      <w:suff w:val="space"/>
      <w:lvlText w:val="%2)"/>
      <w:lvlJc w:val="left"/>
      <w:pPr>
        <w:ind w:left="2268" w:hanging="811"/>
      </w:pPr>
      <w:rPr>
        <w:rFonts w:hint="default"/>
      </w:rPr>
    </w:lvl>
    <w:lvl w:ilvl="2">
      <w:start w:val="1"/>
      <w:numFmt w:val="lowerLetter"/>
      <w:suff w:val="space"/>
      <w:lvlText w:val="%3)"/>
      <w:lvlJc w:val="left"/>
      <w:pPr>
        <w:ind w:left="2177" w:hanging="360"/>
      </w:pPr>
      <w:rPr>
        <w:rFonts w:hint="default"/>
      </w:rPr>
    </w:lvl>
    <w:lvl w:ilvl="3">
      <w:start w:val="1"/>
      <w:numFmt w:val="decimal"/>
      <w:lvlText w:val="(%4)"/>
      <w:lvlJc w:val="left"/>
      <w:pPr>
        <w:tabs>
          <w:tab w:val="num" w:pos="2537"/>
        </w:tabs>
        <w:ind w:left="2537" w:hanging="360"/>
      </w:pPr>
      <w:rPr>
        <w:rFonts w:hint="default"/>
      </w:rPr>
    </w:lvl>
    <w:lvl w:ilvl="4">
      <w:start w:val="1"/>
      <w:numFmt w:val="lowerLetter"/>
      <w:lvlText w:val="(%5)"/>
      <w:lvlJc w:val="left"/>
      <w:pPr>
        <w:tabs>
          <w:tab w:val="num" w:pos="2897"/>
        </w:tabs>
        <w:ind w:left="2897" w:hanging="360"/>
      </w:pPr>
      <w:rPr>
        <w:rFonts w:hint="default"/>
      </w:rPr>
    </w:lvl>
    <w:lvl w:ilvl="5">
      <w:start w:val="1"/>
      <w:numFmt w:val="lowerRoman"/>
      <w:lvlText w:val="(%6)"/>
      <w:lvlJc w:val="left"/>
      <w:pPr>
        <w:tabs>
          <w:tab w:val="num" w:pos="3257"/>
        </w:tabs>
        <w:ind w:left="3257" w:hanging="360"/>
      </w:pPr>
      <w:rPr>
        <w:rFonts w:hint="default"/>
      </w:rPr>
    </w:lvl>
    <w:lvl w:ilvl="6">
      <w:start w:val="1"/>
      <w:numFmt w:val="decimal"/>
      <w:lvlText w:val="%7."/>
      <w:lvlJc w:val="left"/>
      <w:pPr>
        <w:tabs>
          <w:tab w:val="num" w:pos="3617"/>
        </w:tabs>
        <w:ind w:left="3617" w:hanging="360"/>
      </w:pPr>
      <w:rPr>
        <w:rFonts w:hint="default"/>
      </w:rPr>
    </w:lvl>
    <w:lvl w:ilvl="7">
      <w:start w:val="1"/>
      <w:numFmt w:val="lowerLetter"/>
      <w:lvlText w:val="%8."/>
      <w:lvlJc w:val="left"/>
      <w:pPr>
        <w:tabs>
          <w:tab w:val="num" w:pos="3977"/>
        </w:tabs>
        <w:ind w:left="3977" w:hanging="360"/>
      </w:pPr>
      <w:rPr>
        <w:rFonts w:hint="default"/>
      </w:rPr>
    </w:lvl>
    <w:lvl w:ilvl="8">
      <w:start w:val="1"/>
      <w:numFmt w:val="lowerRoman"/>
      <w:lvlText w:val="%9."/>
      <w:lvlJc w:val="left"/>
      <w:pPr>
        <w:tabs>
          <w:tab w:val="num" w:pos="4337"/>
        </w:tabs>
        <w:ind w:left="4337" w:hanging="360"/>
      </w:pPr>
      <w:rPr>
        <w:rFonts w:hint="default"/>
      </w:rPr>
    </w:lvl>
  </w:abstractNum>
  <w:abstractNum w:abstractNumId="8">
    <w:nsid w:val="254801B4"/>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9">
    <w:nsid w:val="293805B5"/>
    <w:multiLevelType w:val="hybridMultilevel"/>
    <w:tmpl w:val="5A3AFEE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296B3B0C"/>
    <w:multiLevelType w:val="hybridMultilevel"/>
    <w:tmpl w:val="978A0B40"/>
    <w:lvl w:ilvl="0" w:tplc="FBF44DC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2BCB548B"/>
    <w:multiLevelType w:val="hybridMultilevel"/>
    <w:tmpl w:val="43880554"/>
    <w:lvl w:ilvl="0" w:tplc="04050003">
      <w:start w:val="1"/>
      <w:numFmt w:val="bullet"/>
      <w:lvlText w:val="o"/>
      <w:lvlJc w:val="left"/>
      <w:pPr>
        <w:ind w:left="780" w:hanging="360"/>
      </w:pPr>
      <w:rPr>
        <w:rFonts w:ascii="Courier New" w:hAnsi="Courier New" w:cs="Courier New"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2">
    <w:nsid w:val="34B663C6"/>
    <w:multiLevelType w:val="multilevel"/>
    <w:tmpl w:val="0ADAAFC2"/>
    <w:lvl w:ilvl="0">
      <w:start w:val="1"/>
      <w:numFmt w:val="none"/>
      <w:lvlText w:val="%1"/>
      <w:lvlJc w:val="left"/>
      <w:pPr>
        <w:tabs>
          <w:tab w:val="num" w:pos="964"/>
        </w:tabs>
        <w:ind w:left="964" w:hanging="964"/>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495" w:hanging="794"/>
      </w:pPr>
      <w:rPr>
        <w:rFonts w:hint="default"/>
      </w:rPr>
    </w:lvl>
    <w:lvl w:ilvl="3">
      <w:start w:val="1"/>
      <w:numFmt w:val="decimal"/>
      <w:lvlText w:val="(%4)"/>
      <w:lvlJc w:val="left"/>
      <w:pPr>
        <w:tabs>
          <w:tab w:val="num" w:pos="2800"/>
        </w:tabs>
        <w:ind w:left="2800" w:hanging="360"/>
      </w:pPr>
      <w:rPr>
        <w:rFonts w:hint="default"/>
      </w:rPr>
    </w:lvl>
    <w:lvl w:ilvl="4">
      <w:start w:val="1"/>
      <w:numFmt w:val="lowerLetter"/>
      <w:lvlText w:val="(%5)"/>
      <w:lvlJc w:val="left"/>
      <w:pPr>
        <w:tabs>
          <w:tab w:val="num" w:pos="3160"/>
        </w:tabs>
        <w:ind w:left="3160" w:hanging="360"/>
      </w:pPr>
      <w:rPr>
        <w:rFonts w:hint="default"/>
      </w:rPr>
    </w:lvl>
    <w:lvl w:ilvl="5">
      <w:start w:val="1"/>
      <w:numFmt w:val="lowerRoman"/>
      <w:lvlText w:val="(%6)"/>
      <w:lvlJc w:val="left"/>
      <w:pPr>
        <w:tabs>
          <w:tab w:val="num" w:pos="3520"/>
        </w:tabs>
        <w:ind w:left="3520" w:hanging="360"/>
      </w:pPr>
      <w:rPr>
        <w:rFonts w:hint="default"/>
      </w:rPr>
    </w:lvl>
    <w:lvl w:ilvl="6">
      <w:start w:val="1"/>
      <w:numFmt w:val="decimal"/>
      <w:lvlText w:val="%7."/>
      <w:lvlJc w:val="left"/>
      <w:pPr>
        <w:tabs>
          <w:tab w:val="num" w:pos="3880"/>
        </w:tabs>
        <w:ind w:left="3880" w:hanging="360"/>
      </w:pPr>
      <w:rPr>
        <w:rFonts w:hint="default"/>
      </w:rPr>
    </w:lvl>
    <w:lvl w:ilvl="7">
      <w:start w:val="1"/>
      <w:numFmt w:val="lowerLetter"/>
      <w:lvlText w:val="%8."/>
      <w:lvlJc w:val="left"/>
      <w:pPr>
        <w:tabs>
          <w:tab w:val="num" w:pos="4240"/>
        </w:tabs>
        <w:ind w:left="4240" w:hanging="360"/>
      </w:pPr>
      <w:rPr>
        <w:rFonts w:hint="default"/>
      </w:rPr>
    </w:lvl>
    <w:lvl w:ilvl="8">
      <w:start w:val="1"/>
      <w:numFmt w:val="lowerRoman"/>
      <w:lvlText w:val="%9."/>
      <w:lvlJc w:val="left"/>
      <w:pPr>
        <w:tabs>
          <w:tab w:val="num" w:pos="4600"/>
        </w:tabs>
        <w:ind w:left="4600" w:hanging="360"/>
      </w:pPr>
      <w:rPr>
        <w:rFonts w:hint="default"/>
      </w:rPr>
    </w:lvl>
  </w:abstractNum>
  <w:abstractNum w:abstractNumId="13">
    <w:nsid w:val="3C8B528D"/>
    <w:multiLevelType w:val="multilevel"/>
    <w:tmpl w:val="73A6291C"/>
    <w:lvl w:ilvl="0">
      <w:start w:val="1"/>
      <w:numFmt w:val="none"/>
      <w:pStyle w:val="odstavecsslovnm"/>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14">
    <w:nsid w:val="456D1A15"/>
    <w:multiLevelType w:val="hybridMultilevel"/>
    <w:tmpl w:val="91C8330C"/>
    <w:lvl w:ilvl="0" w:tplc="0405000F">
      <w:start w:val="1"/>
      <w:numFmt w:val="decimal"/>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15">
    <w:nsid w:val="457B3787"/>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16">
    <w:nsid w:val="4753791B"/>
    <w:multiLevelType w:val="multilevel"/>
    <w:tmpl w:val="877883B4"/>
    <w:lvl w:ilvl="0">
      <w:start w:val="1"/>
      <w:numFmt w:val="none"/>
      <w:suff w:val="nothing"/>
      <w:lvlText w:val="%1"/>
      <w:lvlJc w:val="left"/>
      <w:pPr>
        <w:ind w:left="1021" w:hanging="1021"/>
      </w:pPr>
      <w:rPr>
        <w:rFonts w:hint="default"/>
      </w:rPr>
    </w:lvl>
    <w:lvl w:ilvl="1">
      <w:start w:val="1"/>
      <w:numFmt w:val="decimal"/>
      <w:suff w:val="space"/>
      <w:lvlText w:val="%2."/>
      <w:lvlJc w:val="left"/>
      <w:pPr>
        <w:ind w:left="1758" w:hanging="681"/>
      </w:pPr>
      <w:rPr>
        <w:rFonts w:hint="default"/>
      </w:rPr>
    </w:lvl>
    <w:lvl w:ilvl="2">
      <w:start w:val="1"/>
      <w:numFmt w:val="lowerLetter"/>
      <w:suff w:val="space"/>
      <w:lvlText w:val="%3)"/>
      <w:lvlJc w:val="left"/>
      <w:pPr>
        <w:ind w:left="2438" w:hanging="850"/>
      </w:pPr>
      <w:rPr>
        <w:rFonts w:hint="default"/>
      </w:rPr>
    </w:lvl>
    <w:lvl w:ilvl="3">
      <w:start w:val="1"/>
      <w:numFmt w:val="decimal"/>
      <w:lvlText w:val="(%4)"/>
      <w:lvlJc w:val="left"/>
      <w:pPr>
        <w:tabs>
          <w:tab w:val="num" w:pos="5014"/>
        </w:tabs>
        <w:ind w:left="5014" w:hanging="360"/>
      </w:pPr>
      <w:rPr>
        <w:rFonts w:hint="default"/>
      </w:rPr>
    </w:lvl>
    <w:lvl w:ilvl="4">
      <w:start w:val="1"/>
      <w:numFmt w:val="lowerLetter"/>
      <w:lvlText w:val="(%5)"/>
      <w:lvlJc w:val="left"/>
      <w:pPr>
        <w:tabs>
          <w:tab w:val="num" w:pos="5374"/>
        </w:tabs>
        <w:ind w:left="5374" w:hanging="360"/>
      </w:pPr>
      <w:rPr>
        <w:rFonts w:hint="default"/>
      </w:rPr>
    </w:lvl>
    <w:lvl w:ilvl="5">
      <w:start w:val="1"/>
      <w:numFmt w:val="lowerRoman"/>
      <w:lvlText w:val="(%6)"/>
      <w:lvlJc w:val="left"/>
      <w:pPr>
        <w:tabs>
          <w:tab w:val="num" w:pos="5734"/>
        </w:tabs>
        <w:ind w:left="5734" w:hanging="360"/>
      </w:pPr>
      <w:rPr>
        <w:rFonts w:hint="default"/>
      </w:rPr>
    </w:lvl>
    <w:lvl w:ilvl="6">
      <w:start w:val="1"/>
      <w:numFmt w:val="decimal"/>
      <w:lvlText w:val="%7."/>
      <w:lvlJc w:val="left"/>
      <w:pPr>
        <w:tabs>
          <w:tab w:val="num" w:pos="6094"/>
        </w:tabs>
        <w:ind w:left="6094" w:hanging="360"/>
      </w:pPr>
      <w:rPr>
        <w:rFonts w:hint="default"/>
      </w:rPr>
    </w:lvl>
    <w:lvl w:ilvl="7">
      <w:start w:val="1"/>
      <w:numFmt w:val="lowerLetter"/>
      <w:lvlText w:val="%8."/>
      <w:lvlJc w:val="left"/>
      <w:pPr>
        <w:tabs>
          <w:tab w:val="num" w:pos="6454"/>
        </w:tabs>
        <w:ind w:left="6454" w:hanging="360"/>
      </w:pPr>
      <w:rPr>
        <w:rFonts w:hint="default"/>
      </w:rPr>
    </w:lvl>
    <w:lvl w:ilvl="8">
      <w:start w:val="1"/>
      <w:numFmt w:val="lowerRoman"/>
      <w:lvlText w:val="%9."/>
      <w:lvlJc w:val="left"/>
      <w:pPr>
        <w:tabs>
          <w:tab w:val="num" w:pos="6814"/>
        </w:tabs>
        <w:ind w:left="6814" w:hanging="360"/>
      </w:pPr>
      <w:rPr>
        <w:rFonts w:hint="default"/>
      </w:rPr>
    </w:lvl>
  </w:abstractNum>
  <w:abstractNum w:abstractNumId="17">
    <w:nsid w:val="47AA0CAB"/>
    <w:multiLevelType w:val="hybridMultilevel"/>
    <w:tmpl w:val="A240DA2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51C253C0"/>
    <w:multiLevelType w:val="hybridMultilevel"/>
    <w:tmpl w:val="13D65CB8"/>
    <w:lvl w:ilvl="0" w:tplc="720EEE64">
      <w:start w:val="1"/>
      <w:numFmt w:val="decimal"/>
      <w:lvlText w:val="%1."/>
      <w:lvlJc w:val="left"/>
      <w:pPr>
        <w:tabs>
          <w:tab w:val="num" w:pos="417"/>
        </w:tabs>
        <w:ind w:left="227" w:hanging="170"/>
      </w:pPr>
      <w:rPr>
        <w:rFonts w:ascii="Arial Narrow" w:hAnsi="Arial Narrow" w:hint="default"/>
        <w:color w:val="auto"/>
        <w:sz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5AAE1202"/>
    <w:multiLevelType w:val="hybridMultilevel"/>
    <w:tmpl w:val="91C8330C"/>
    <w:lvl w:ilvl="0" w:tplc="0405000F">
      <w:start w:val="1"/>
      <w:numFmt w:val="decimal"/>
      <w:lvlText w:val="%1."/>
      <w:lvlJc w:val="left"/>
      <w:pPr>
        <w:ind w:left="2160" w:hanging="360"/>
      </w:p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20">
    <w:nsid w:val="62F52077"/>
    <w:multiLevelType w:val="multilevel"/>
    <w:tmpl w:val="04348EB6"/>
    <w:lvl w:ilvl="0">
      <w:start w:val="1"/>
      <w:numFmt w:val="decimal"/>
      <w:suff w:val="space"/>
      <w:lvlText w:val="%1."/>
      <w:lvlJc w:val="left"/>
      <w:pPr>
        <w:ind w:left="1021" w:hanging="284"/>
      </w:pPr>
      <w:rPr>
        <w:rFonts w:hint="default"/>
      </w:rPr>
    </w:lvl>
    <w:lvl w:ilvl="1">
      <w:start w:val="1"/>
      <w:numFmt w:val="decimal"/>
      <w:lvlText w:val="%1.%2."/>
      <w:lvlJc w:val="left"/>
      <w:pPr>
        <w:tabs>
          <w:tab w:val="num" w:pos="2537"/>
        </w:tabs>
        <w:ind w:left="1529" w:hanging="432"/>
      </w:pPr>
      <w:rPr>
        <w:rFonts w:hint="default"/>
      </w:rPr>
    </w:lvl>
    <w:lvl w:ilvl="2">
      <w:start w:val="1"/>
      <w:numFmt w:val="none"/>
      <w:suff w:val="space"/>
      <w:lvlText w:val="%21."/>
      <w:lvlJc w:val="left"/>
      <w:pPr>
        <w:ind w:left="1021" w:hanging="284"/>
      </w:pPr>
      <w:rPr>
        <w:rFonts w:hint="default"/>
      </w:rPr>
    </w:lvl>
    <w:lvl w:ilvl="3">
      <w:start w:val="1"/>
      <w:numFmt w:val="decimal"/>
      <w:lvlText w:val="%1.%2.%3.%4."/>
      <w:lvlJc w:val="left"/>
      <w:pPr>
        <w:tabs>
          <w:tab w:val="num" w:pos="4337"/>
        </w:tabs>
        <w:ind w:left="2465" w:hanging="648"/>
      </w:pPr>
      <w:rPr>
        <w:rFonts w:hint="default"/>
      </w:rPr>
    </w:lvl>
    <w:lvl w:ilvl="4">
      <w:start w:val="1"/>
      <w:numFmt w:val="decimal"/>
      <w:lvlText w:val="%1.%2.%3.%4.%5."/>
      <w:lvlJc w:val="left"/>
      <w:pPr>
        <w:tabs>
          <w:tab w:val="num" w:pos="5057"/>
        </w:tabs>
        <w:ind w:left="2969" w:hanging="792"/>
      </w:pPr>
      <w:rPr>
        <w:rFonts w:hint="default"/>
      </w:rPr>
    </w:lvl>
    <w:lvl w:ilvl="5">
      <w:start w:val="1"/>
      <w:numFmt w:val="decimal"/>
      <w:lvlText w:val="%1.%2.%3.%4.%5.%6."/>
      <w:lvlJc w:val="left"/>
      <w:pPr>
        <w:tabs>
          <w:tab w:val="num" w:pos="6137"/>
        </w:tabs>
        <w:ind w:left="3473" w:hanging="936"/>
      </w:pPr>
      <w:rPr>
        <w:rFonts w:hint="default"/>
      </w:rPr>
    </w:lvl>
    <w:lvl w:ilvl="6">
      <w:start w:val="1"/>
      <w:numFmt w:val="decimal"/>
      <w:lvlText w:val="%1.%2.%3.%4.%5.%6.%7."/>
      <w:lvlJc w:val="left"/>
      <w:pPr>
        <w:tabs>
          <w:tab w:val="num" w:pos="6857"/>
        </w:tabs>
        <w:ind w:left="3977" w:hanging="1080"/>
      </w:pPr>
      <w:rPr>
        <w:rFonts w:hint="default"/>
      </w:rPr>
    </w:lvl>
    <w:lvl w:ilvl="7">
      <w:start w:val="1"/>
      <w:numFmt w:val="decimal"/>
      <w:lvlText w:val="%1.%2.%3.%4.%5.%6.%7.%8."/>
      <w:lvlJc w:val="left"/>
      <w:pPr>
        <w:tabs>
          <w:tab w:val="num" w:pos="7937"/>
        </w:tabs>
        <w:ind w:left="4481" w:hanging="1224"/>
      </w:pPr>
      <w:rPr>
        <w:rFonts w:hint="default"/>
      </w:rPr>
    </w:lvl>
    <w:lvl w:ilvl="8">
      <w:start w:val="1"/>
      <w:numFmt w:val="decimal"/>
      <w:lvlText w:val="%1.%2.%3.%4.%5.%6.%7.%8.%9."/>
      <w:lvlJc w:val="left"/>
      <w:pPr>
        <w:tabs>
          <w:tab w:val="num" w:pos="8657"/>
        </w:tabs>
        <w:ind w:left="5057" w:hanging="1440"/>
      </w:pPr>
      <w:rPr>
        <w:rFonts w:hint="default"/>
      </w:rPr>
    </w:lvl>
  </w:abstractNum>
  <w:abstractNum w:abstractNumId="21">
    <w:nsid w:val="6716730C"/>
    <w:multiLevelType w:val="multilevel"/>
    <w:tmpl w:val="EEE8EEA8"/>
    <w:lvl w:ilvl="0">
      <w:start w:val="1"/>
      <w:numFmt w:val="none"/>
      <w:suff w:val="nothing"/>
      <w:lvlText w:val="%1"/>
      <w:lvlJc w:val="left"/>
      <w:pPr>
        <w:ind w:left="737" w:firstLine="0"/>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268" w:hanging="624"/>
      </w:pPr>
      <w:rPr>
        <w:rFonts w:hint="default"/>
      </w:rPr>
    </w:lvl>
    <w:lvl w:ilvl="3">
      <w:start w:val="1"/>
      <w:numFmt w:val="none"/>
      <w:lvlText w:val=""/>
      <w:lvlJc w:val="left"/>
      <w:pPr>
        <w:tabs>
          <w:tab w:val="num" w:pos="4898"/>
        </w:tabs>
        <w:ind w:left="4898" w:hanging="360"/>
      </w:pPr>
      <w:rPr>
        <w:rFonts w:hint="default"/>
      </w:rPr>
    </w:lvl>
    <w:lvl w:ilvl="4">
      <w:start w:val="1"/>
      <w:numFmt w:val="none"/>
      <w:lvlText w:val=""/>
      <w:lvlJc w:val="left"/>
      <w:pPr>
        <w:tabs>
          <w:tab w:val="num" w:pos="5258"/>
        </w:tabs>
        <w:ind w:left="5258" w:hanging="360"/>
      </w:pPr>
      <w:rPr>
        <w:rFonts w:hint="default"/>
      </w:rPr>
    </w:lvl>
    <w:lvl w:ilvl="5">
      <w:start w:val="1"/>
      <w:numFmt w:val="none"/>
      <w:lvlText w:val=""/>
      <w:lvlJc w:val="left"/>
      <w:pPr>
        <w:tabs>
          <w:tab w:val="num" w:pos="5618"/>
        </w:tabs>
        <w:ind w:left="5618" w:hanging="360"/>
      </w:pPr>
      <w:rPr>
        <w:rFonts w:hint="default"/>
      </w:rPr>
    </w:lvl>
    <w:lvl w:ilvl="6">
      <w:start w:val="1"/>
      <w:numFmt w:val="none"/>
      <w:lvlText w:val="%7"/>
      <w:lvlJc w:val="left"/>
      <w:pPr>
        <w:tabs>
          <w:tab w:val="num" w:pos="5978"/>
        </w:tabs>
        <w:ind w:left="5978" w:hanging="360"/>
      </w:pPr>
      <w:rPr>
        <w:rFonts w:hint="default"/>
      </w:rPr>
    </w:lvl>
    <w:lvl w:ilvl="7">
      <w:start w:val="1"/>
      <w:numFmt w:val="none"/>
      <w:lvlText w:val="%8"/>
      <w:lvlJc w:val="left"/>
      <w:pPr>
        <w:tabs>
          <w:tab w:val="num" w:pos="6338"/>
        </w:tabs>
        <w:ind w:left="6338" w:hanging="360"/>
      </w:pPr>
      <w:rPr>
        <w:rFonts w:hint="default"/>
      </w:rPr>
    </w:lvl>
    <w:lvl w:ilvl="8">
      <w:start w:val="1"/>
      <w:numFmt w:val="none"/>
      <w:lvlText w:val="%9"/>
      <w:lvlJc w:val="left"/>
      <w:pPr>
        <w:tabs>
          <w:tab w:val="num" w:pos="6698"/>
        </w:tabs>
        <w:ind w:left="6698" w:hanging="360"/>
      </w:pPr>
      <w:rPr>
        <w:rFonts w:hint="default"/>
      </w:rPr>
    </w:lvl>
  </w:abstractNum>
  <w:abstractNum w:abstractNumId="22">
    <w:nsid w:val="67D65797"/>
    <w:multiLevelType w:val="hybridMultilevel"/>
    <w:tmpl w:val="8E4C8BD0"/>
    <w:lvl w:ilvl="0" w:tplc="04050001">
      <w:start w:val="1"/>
      <w:numFmt w:val="bullet"/>
      <w:lvlText w:val=""/>
      <w:lvlJc w:val="left"/>
      <w:pPr>
        <w:ind w:left="1778" w:hanging="360"/>
      </w:pPr>
      <w:rPr>
        <w:rFonts w:ascii="Symbol" w:hAnsi="Symbol" w:hint="default"/>
        <w:sz w:val="22"/>
      </w:rPr>
    </w:lvl>
    <w:lvl w:ilvl="1" w:tplc="97E0F46C">
      <w:start w:val="1"/>
      <w:numFmt w:val="bullet"/>
      <w:lvlText w:val="-"/>
      <w:lvlJc w:val="left"/>
      <w:pPr>
        <w:ind w:left="1440" w:hanging="360"/>
      </w:pPr>
      <w:rPr>
        <w:rFonts w:ascii="Times New Roman" w:eastAsia="Times New Roman" w:hAnsi="Times New Roman" w:cs="Times New Roman" w:hint="default"/>
        <w:sz w:val="22"/>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nsid w:val="6BD87936"/>
    <w:multiLevelType w:val="hybridMultilevel"/>
    <w:tmpl w:val="538CB62E"/>
    <w:lvl w:ilvl="0" w:tplc="0405000F">
      <w:start w:val="1"/>
      <w:numFmt w:val="decimal"/>
      <w:lvlText w:val="%1."/>
      <w:lvlJc w:val="left"/>
      <w:pPr>
        <w:ind w:left="1429" w:hanging="360"/>
      </w:pPr>
    </w:lvl>
    <w:lvl w:ilvl="1" w:tplc="04050017">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24">
    <w:nsid w:val="6D8A18E4"/>
    <w:multiLevelType w:val="multilevel"/>
    <w:tmpl w:val="43766198"/>
    <w:lvl w:ilvl="0">
      <w:start w:val="1"/>
      <w:numFmt w:val="none"/>
      <w:lvlText w:val="%1"/>
      <w:lvlJc w:val="left"/>
      <w:pPr>
        <w:tabs>
          <w:tab w:val="num" w:pos="964"/>
        </w:tabs>
        <w:ind w:left="964" w:hanging="964"/>
      </w:pPr>
      <w:rPr>
        <w:rFonts w:hint="default"/>
      </w:rPr>
    </w:lvl>
    <w:lvl w:ilvl="1">
      <w:start w:val="1"/>
      <w:numFmt w:val="decimal"/>
      <w:suff w:val="space"/>
      <w:lvlText w:val="%2."/>
      <w:lvlJc w:val="left"/>
      <w:pPr>
        <w:ind w:left="1304" w:hanging="283"/>
      </w:pPr>
      <w:rPr>
        <w:rFonts w:hint="default"/>
      </w:rPr>
    </w:lvl>
    <w:lvl w:ilvl="2">
      <w:start w:val="1"/>
      <w:numFmt w:val="lowerLetter"/>
      <w:suff w:val="space"/>
      <w:lvlText w:val="%3)"/>
      <w:lvlJc w:val="left"/>
      <w:pPr>
        <w:ind w:left="2778" w:hanging="698"/>
      </w:pPr>
      <w:rPr>
        <w:rFonts w:hint="default"/>
      </w:rPr>
    </w:lvl>
    <w:lvl w:ilvl="3">
      <w:start w:val="1"/>
      <w:numFmt w:val="decimal"/>
      <w:lvlText w:val="(%4)"/>
      <w:lvlJc w:val="left"/>
      <w:pPr>
        <w:tabs>
          <w:tab w:val="num" w:pos="2800"/>
        </w:tabs>
        <w:ind w:left="2800" w:hanging="360"/>
      </w:pPr>
      <w:rPr>
        <w:rFonts w:hint="default"/>
      </w:rPr>
    </w:lvl>
    <w:lvl w:ilvl="4">
      <w:start w:val="1"/>
      <w:numFmt w:val="lowerLetter"/>
      <w:lvlText w:val="(%5)"/>
      <w:lvlJc w:val="left"/>
      <w:pPr>
        <w:tabs>
          <w:tab w:val="num" w:pos="3160"/>
        </w:tabs>
        <w:ind w:left="3160" w:hanging="360"/>
      </w:pPr>
      <w:rPr>
        <w:rFonts w:hint="default"/>
      </w:rPr>
    </w:lvl>
    <w:lvl w:ilvl="5">
      <w:start w:val="1"/>
      <w:numFmt w:val="lowerRoman"/>
      <w:lvlText w:val="(%6)"/>
      <w:lvlJc w:val="left"/>
      <w:pPr>
        <w:tabs>
          <w:tab w:val="num" w:pos="3520"/>
        </w:tabs>
        <w:ind w:left="3520" w:hanging="360"/>
      </w:pPr>
      <w:rPr>
        <w:rFonts w:hint="default"/>
      </w:rPr>
    </w:lvl>
    <w:lvl w:ilvl="6">
      <w:start w:val="1"/>
      <w:numFmt w:val="decimal"/>
      <w:lvlText w:val="%7."/>
      <w:lvlJc w:val="left"/>
      <w:pPr>
        <w:tabs>
          <w:tab w:val="num" w:pos="3880"/>
        </w:tabs>
        <w:ind w:left="3880" w:hanging="360"/>
      </w:pPr>
      <w:rPr>
        <w:rFonts w:hint="default"/>
      </w:rPr>
    </w:lvl>
    <w:lvl w:ilvl="7">
      <w:start w:val="1"/>
      <w:numFmt w:val="lowerLetter"/>
      <w:lvlText w:val="%8."/>
      <w:lvlJc w:val="left"/>
      <w:pPr>
        <w:tabs>
          <w:tab w:val="num" w:pos="4240"/>
        </w:tabs>
        <w:ind w:left="4240" w:hanging="360"/>
      </w:pPr>
      <w:rPr>
        <w:rFonts w:hint="default"/>
      </w:rPr>
    </w:lvl>
    <w:lvl w:ilvl="8">
      <w:start w:val="1"/>
      <w:numFmt w:val="lowerRoman"/>
      <w:lvlText w:val="%9."/>
      <w:lvlJc w:val="left"/>
      <w:pPr>
        <w:tabs>
          <w:tab w:val="num" w:pos="4600"/>
        </w:tabs>
        <w:ind w:left="4600" w:hanging="360"/>
      </w:pPr>
      <w:rPr>
        <w:rFonts w:hint="default"/>
      </w:rPr>
    </w:lvl>
  </w:abstractNum>
  <w:abstractNum w:abstractNumId="25">
    <w:nsid w:val="6DEB23DA"/>
    <w:multiLevelType w:val="hybridMultilevel"/>
    <w:tmpl w:val="2214D206"/>
    <w:lvl w:ilvl="0" w:tplc="04050001">
      <w:start w:val="1"/>
      <w:numFmt w:val="bullet"/>
      <w:lvlText w:val=""/>
      <w:lvlJc w:val="left"/>
      <w:pPr>
        <w:ind w:left="1778" w:hanging="360"/>
      </w:pPr>
      <w:rPr>
        <w:rFonts w:ascii="Symbol" w:hAnsi="Symbol" w:hint="default"/>
        <w:sz w:val="22"/>
      </w:rPr>
    </w:lvl>
    <w:lvl w:ilvl="1" w:tplc="97E0F46C">
      <w:start w:val="1"/>
      <w:numFmt w:val="bullet"/>
      <w:lvlText w:val="-"/>
      <w:lvlJc w:val="left"/>
      <w:pPr>
        <w:ind w:left="1440" w:hanging="360"/>
      </w:pPr>
      <w:rPr>
        <w:rFonts w:ascii="Times New Roman" w:eastAsia="Times New Roman" w:hAnsi="Times New Roman" w:cs="Times New Roman" w:hint="default"/>
        <w:sz w:val="22"/>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6E7C65C0"/>
    <w:multiLevelType w:val="hybridMultilevel"/>
    <w:tmpl w:val="1EB4640E"/>
    <w:lvl w:ilvl="0" w:tplc="23920924">
      <w:start w:val="1"/>
      <w:numFmt w:val="bullet"/>
      <w:pStyle w:val="Bodyukld"/>
      <w:lvlText w:val=""/>
      <w:lvlJc w:val="left"/>
      <w:pPr>
        <w:tabs>
          <w:tab w:val="num" w:pos="680"/>
        </w:tabs>
        <w:ind w:left="648" w:hanging="328"/>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7">
    <w:nsid w:val="722705AA"/>
    <w:multiLevelType w:val="hybridMultilevel"/>
    <w:tmpl w:val="062ACA90"/>
    <w:lvl w:ilvl="0" w:tplc="95A08756">
      <w:start w:val="1"/>
      <w:numFmt w:val="decimal"/>
      <w:lvlText w:val="%1."/>
      <w:lvlJc w:val="left"/>
      <w:pPr>
        <w:tabs>
          <w:tab w:val="num" w:pos="1457"/>
        </w:tabs>
        <w:ind w:left="1457" w:hanging="360"/>
      </w:pPr>
    </w:lvl>
    <w:lvl w:ilvl="1" w:tplc="04050019" w:tentative="1">
      <w:start w:val="1"/>
      <w:numFmt w:val="lowerLetter"/>
      <w:lvlText w:val="%2."/>
      <w:lvlJc w:val="left"/>
      <w:pPr>
        <w:tabs>
          <w:tab w:val="num" w:pos="2177"/>
        </w:tabs>
        <w:ind w:left="2177" w:hanging="360"/>
      </w:pPr>
    </w:lvl>
    <w:lvl w:ilvl="2" w:tplc="0405001B" w:tentative="1">
      <w:start w:val="1"/>
      <w:numFmt w:val="lowerRoman"/>
      <w:lvlText w:val="%3."/>
      <w:lvlJc w:val="right"/>
      <w:pPr>
        <w:tabs>
          <w:tab w:val="num" w:pos="2897"/>
        </w:tabs>
        <w:ind w:left="2897" w:hanging="180"/>
      </w:pPr>
    </w:lvl>
    <w:lvl w:ilvl="3" w:tplc="0405000F" w:tentative="1">
      <w:start w:val="1"/>
      <w:numFmt w:val="decimal"/>
      <w:lvlText w:val="%4."/>
      <w:lvlJc w:val="left"/>
      <w:pPr>
        <w:tabs>
          <w:tab w:val="num" w:pos="3617"/>
        </w:tabs>
        <w:ind w:left="3617" w:hanging="360"/>
      </w:pPr>
    </w:lvl>
    <w:lvl w:ilvl="4" w:tplc="04050019" w:tentative="1">
      <w:start w:val="1"/>
      <w:numFmt w:val="lowerLetter"/>
      <w:lvlText w:val="%5."/>
      <w:lvlJc w:val="left"/>
      <w:pPr>
        <w:tabs>
          <w:tab w:val="num" w:pos="4337"/>
        </w:tabs>
        <w:ind w:left="4337" w:hanging="360"/>
      </w:pPr>
    </w:lvl>
    <w:lvl w:ilvl="5" w:tplc="0405001B" w:tentative="1">
      <w:start w:val="1"/>
      <w:numFmt w:val="lowerRoman"/>
      <w:lvlText w:val="%6."/>
      <w:lvlJc w:val="right"/>
      <w:pPr>
        <w:tabs>
          <w:tab w:val="num" w:pos="5057"/>
        </w:tabs>
        <w:ind w:left="5057" w:hanging="180"/>
      </w:pPr>
    </w:lvl>
    <w:lvl w:ilvl="6" w:tplc="0405000F" w:tentative="1">
      <w:start w:val="1"/>
      <w:numFmt w:val="decimal"/>
      <w:lvlText w:val="%7."/>
      <w:lvlJc w:val="left"/>
      <w:pPr>
        <w:tabs>
          <w:tab w:val="num" w:pos="5777"/>
        </w:tabs>
        <w:ind w:left="5777" w:hanging="360"/>
      </w:pPr>
    </w:lvl>
    <w:lvl w:ilvl="7" w:tplc="04050019" w:tentative="1">
      <w:start w:val="1"/>
      <w:numFmt w:val="lowerLetter"/>
      <w:lvlText w:val="%8."/>
      <w:lvlJc w:val="left"/>
      <w:pPr>
        <w:tabs>
          <w:tab w:val="num" w:pos="6497"/>
        </w:tabs>
        <w:ind w:left="6497" w:hanging="360"/>
      </w:pPr>
    </w:lvl>
    <w:lvl w:ilvl="8" w:tplc="0405001B" w:tentative="1">
      <w:start w:val="1"/>
      <w:numFmt w:val="lowerRoman"/>
      <w:lvlText w:val="%9."/>
      <w:lvlJc w:val="right"/>
      <w:pPr>
        <w:tabs>
          <w:tab w:val="num" w:pos="7217"/>
        </w:tabs>
        <w:ind w:left="7217" w:hanging="180"/>
      </w:pPr>
    </w:lvl>
  </w:abstractNum>
  <w:abstractNum w:abstractNumId="28">
    <w:nsid w:val="768B1575"/>
    <w:multiLevelType w:val="multilevel"/>
    <w:tmpl w:val="E378305A"/>
    <w:lvl w:ilvl="0">
      <w:start w:val="1"/>
      <w:numFmt w:val="none"/>
      <w:suff w:val="nothing"/>
      <w:lvlText w:val="%1"/>
      <w:lvlJc w:val="left"/>
      <w:pPr>
        <w:ind w:left="2098" w:hanging="964"/>
      </w:pPr>
      <w:rPr>
        <w:rFonts w:hint="default"/>
      </w:rPr>
    </w:lvl>
    <w:lvl w:ilvl="1">
      <w:start w:val="1"/>
      <w:numFmt w:val="decimal"/>
      <w:suff w:val="space"/>
      <w:lvlText w:val="%2."/>
      <w:lvlJc w:val="left"/>
      <w:pPr>
        <w:ind w:left="284" w:firstLine="623"/>
      </w:pPr>
      <w:rPr>
        <w:rFonts w:hint="default"/>
      </w:rPr>
    </w:lvl>
    <w:lvl w:ilvl="2">
      <w:start w:val="1"/>
      <w:numFmt w:val="lowerLetter"/>
      <w:suff w:val="space"/>
      <w:lvlText w:val="%3)"/>
      <w:lvlJc w:val="left"/>
      <w:pPr>
        <w:ind w:left="1418" w:hanging="341"/>
      </w:pPr>
      <w:rPr>
        <w:rFonts w:hint="default"/>
      </w:rPr>
    </w:lvl>
    <w:lvl w:ilvl="3">
      <w:start w:val="1"/>
      <w:numFmt w:val="decimal"/>
      <w:lvlText w:val="(%4)"/>
      <w:lvlJc w:val="left"/>
      <w:pPr>
        <w:tabs>
          <w:tab w:val="num" w:pos="3934"/>
        </w:tabs>
        <w:ind w:left="3934" w:hanging="360"/>
      </w:pPr>
      <w:rPr>
        <w:rFonts w:hint="default"/>
      </w:rPr>
    </w:lvl>
    <w:lvl w:ilvl="4">
      <w:start w:val="1"/>
      <w:numFmt w:val="lowerLetter"/>
      <w:lvlText w:val="(%5)"/>
      <w:lvlJc w:val="left"/>
      <w:pPr>
        <w:tabs>
          <w:tab w:val="num" w:pos="4294"/>
        </w:tabs>
        <w:ind w:left="4294" w:hanging="360"/>
      </w:pPr>
      <w:rPr>
        <w:rFonts w:hint="default"/>
      </w:rPr>
    </w:lvl>
    <w:lvl w:ilvl="5">
      <w:start w:val="1"/>
      <w:numFmt w:val="lowerRoman"/>
      <w:lvlText w:val="(%6)"/>
      <w:lvlJc w:val="left"/>
      <w:pPr>
        <w:tabs>
          <w:tab w:val="num" w:pos="4654"/>
        </w:tabs>
        <w:ind w:left="4654" w:hanging="360"/>
      </w:pPr>
      <w:rPr>
        <w:rFonts w:hint="default"/>
      </w:rPr>
    </w:lvl>
    <w:lvl w:ilvl="6">
      <w:start w:val="1"/>
      <w:numFmt w:val="decimal"/>
      <w:lvlText w:val="%7."/>
      <w:lvlJc w:val="left"/>
      <w:pPr>
        <w:tabs>
          <w:tab w:val="num" w:pos="5014"/>
        </w:tabs>
        <w:ind w:left="5014" w:hanging="360"/>
      </w:pPr>
      <w:rPr>
        <w:rFonts w:hint="default"/>
      </w:rPr>
    </w:lvl>
    <w:lvl w:ilvl="7">
      <w:start w:val="1"/>
      <w:numFmt w:val="lowerLetter"/>
      <w:lvlText w:val="%8."/>
      <w:lvlJc w:val="left"/>
      <w:pPr>
        <w:tabs>
          <w:tab w:val="num" w:pos="5374"/>
        </w:tabs>
        <w:ind w:left="5374" w:hanging="360"/>
      </w:pPr>
      <w:rPr>
        <w:rFonts w:hint="default"/>
      </w:rPr>
    </w:lvl>
    <w:lvl w:ilvl="8">
      <w:start w:val="1"/>
      <w:numFmt w:val="lowerRoman"/>
      <w:lvlText w:val="%9."/>
      <w:lvlJc w:val="left"/>
      <w:pPr>
        <w:tabs>
          <w:tab w:val="num" w:pos="5734"/>
        </w:tabs>
        <w:ind w:left="5734" w:hanging="360"/>
      </w:pPr>
      <w:rPr>
        <w:rFonts w:hint="default"/>
      </w:rPr>
    </w:lvl>
  </w:abstractNum>
  <w:abstractNum w:abstractNumId="29">
    <w:nsid w:val="79520E18"/>
    <w:multiLevelType w:val="multilevel"/>
    <w:tmpl w:val="1EE6C56A"/>
    <w:lvl w:ilvl="0">
      <w:start w:val="1"/>
      <w:numFmt w:val="none"/>
      <w:suff w:val="nothing"/>
      <w:lvlText w:val="%1"/>
      <w:lvlJc w:val="left"/>
      <w:pPr>
        <w:ind w:left="737" w:firstLine="0"/>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268" w:hanging="624"/>
      </w:pPr>
      <w:rPr>
        <w:rFonts w:hint="default"/>
      </w:rPr>
    </w:lvl>
    <w:lvl w:ilvl="3">
      <w:start w:val="1"/>
      <w:numFmt w:val="decimal"/>
      <w:lvlText w:val="(%4)"/>
      <w:lvlJc w:val="left"/>
      <w:pPr>
        <w:tabs>
          <w:tab w:val="num" w:pos="4898"/>
        </w:tabs>
        <w:ind w:left="4898" w:hanging="360"/>
      </w:pPr>
      <w:rPr>
        <w:rFonts w:hint="default"/>
      </w:rPr>
    </w:lvl>
    <w:lvl w:ilvl="4">
      <w:start w:val="1"/>
      <w:numFmt w:val="lowerLetter"/>
      <w:lvlText w:val="(%5)"/>
      <w:lvlJc w:val="left"/>
      <w:pPr>
        <w:tabs>
          <w:tab w:val="num" w:pos="5258"/>
        </w:tabs>
        <w:ind w:left="5258" w:hanging="360"/>
      </w:pPr>
      <w:rPr>
        <w:rFonts w:hint="default"/>
      </w:rPr>
    </w:lvl>
    <w:lvl w:ilvl="5">
      <w:start w:val="1"/>
      <w:numFmt w:val="lowerRoman"/>
      <w:lvlText w:val="(%6)"/>
      <w:lvlJc w:val="left"/>
      <w:pPr>
        <w:tabs>
          <w:tab w:val="num" w:pos="5618"/>
        </w:tabs>
        <w:ind w:left="5618" w:hanging="360"/>
      </w:pPr>
      <w:rPr>
        <w:rFonts w:hint="default"/>
      </w:rPr>
    </w:lvl>
    <w:lvl w:ilvl="6">
      <w:start w:val="1"/>
      <w:numFmt w:val="decimal"/>
      <w:lvlText w:val="%7."/>
      <w:lvlJc w:val="left"/>
      <w:pPr>
        <w:tabs>
          <w:tab w:val="num" w:pos="5978"/>
        </w:tabs>
        <w:ind w:left="5978" w:hanging="360"/>
      </w:pPr>
      <w:rPr>
        <w:rFonts w:hint="default"/>
      </w:rPr>
    </w:lvl>
    <w:lvl w:ilvl="7">
      <w:start w:val="1"/>
      <w:numFmt w:val="lowerLetter"/>
      <w:lvlText w:val="%8."/>
      <w:lvlJc w:val="left"/>
      <w:pPr>
        <w:tabs>
          <w:tab w:val="num" w:pos="6338"/>
        </w:tabs>
        <w:ind w:left="6338" w:hanging="360"/>
      </w:pPr>
      <w:rPr>
        <w:rFonts w:hint="default"/>
      </w:rPr>
    </w:lvl>
    <w:lvl w:ilvl="8">
      <w:start w:val="1"/>
      <w:numFmt w:val="lowerRoman"/>
      <w:lvlText w:val="%9."/>
      <w:lvlJc w:val="left"/>
      <w:pPr>
        <w:tabs>
          <w:tab w:val="num" w:pos="6698"/>
        </w:tabs>
        <w:ind w:left="6698" w:hanging="360"/>
      </w:pPr>
      <w:rPr>
        <w:rFonts w:hint="default"/>
      </w:rPr>
    </w:lvl>
  </w:abstractNum>
  <w:abstractNum w:abstractNumId="30">
    <w:nsid w:val="7959180D"/>
    <w:multiLevelType w:val="hybridMultilevel"/>
    <w:tmpl w:val="25B4D992"/>
    <w:lvl w:ilvl="0" w:tplc="5C8AB6D8">
      <w:start w:val="1"/>
      <w:numFmt w:val="upperRoman"/>
      <w:lvlText w:val="%1."/>
      <w:lvlJc w:val="right"/>
      <w:pPr>
        <w:ind w:left="720" w:hanging="360"/>
      </w:pPr>
      <w:rPr>
        <w:b/>
      </w:r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nsid w:val="7DE16BB0"/>
    <w:multiLevelType w:val="hybridMultilevel"/>
    <w:tmpl w:val="F676D98C"/>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6"/>
  </w:num>
  <w:num w:numId="2">
    <w:abstractNumId w:val="3"/>
  </w:num>
  <w:num w:numId="3">
    <w:abstractNumId w:val="3"/>
  </w:num>
  <w:num w:numId="4">
    <w:abstractNumId w:val="3"/>
  </w:num>
  <w:num w:numId="5">
    <w:abstractNumId w:val="20"/>
  </w:num>
  <w:num w:numId="6">
    <w:abstractNumId w:val="7"/>
  </w:num>
  <w:num w:numId="7">
    <w:abstractNumId w:val="3"/>
  </w:num>
  <w:num w:numId="8">
    <w:abstractNumId w:val="3"/>
  </w:num>
  <w:num w:numId="9">
    <w:abstractNumId w:val="12"/>
  </w:num>
  <w:num w:numId="10">
    <w:abstractNumId w:val="12"/>
  </w:num>
  <w:num w:numId="11">
    <w:abstractNumId w:val="12"/>
  </w:num>
  <w:num w:numId="12">
    <w:abstractNumId w:val="12"/>
  </w:num>
  <w:num w:numId="13">
    <w:abstractNumId w:val="24"/>
  </w:num>
  <w:num w:numId="14">
    <w:abstractNumId w:val="3"/>
  </w:num>
  <w:num w:numId="15">
    <w:abstractNumId w:val="24"/>
  </w:num>
  <w:num w:numId="16">
    <w:abstractNumId w:val="28"/>
  </w:num>
  <w:num w:numId="17">
    <w:abstractNumId w:val="28"/>
  </w:num>
  <w:num w:numId="18">
    <w:abstractNumId w:val="3"/>
  </w:num>
  <w:num w:numId="19">
    <w:abstractNumId w:val="16"/>
  </w:num>
  <w:num w:numId="20">
    <w:abstractNumId w:val="29"/>
  </w:num>
  <w:num w:numId="21">
    <w:abstractNumId w:val="21"/>
  </w:num>
  <w:num w:numId="22">
    <w:abstractNumId w:val="27"/>
  </w:num>
  <w:num w:numId="23">
    <w:abstractNumId w:val="13"/>
  </w:num>
  <w:num w:numId="24">
    <w:abstractNumId w:val="18"/>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30"/>
  </w:num>
  <w:num w:numId="33">
    <w:abstractNumId w:val="14"/>
  </w:num>
  <w:num w:numId="34">
    <w:abstractNumId w:val="19"/>
  </w:num>
  <w:num w:numId="35">
    <w:abstractNumId w:val="23"/>
  </w:num>
  <w:num w:numId="36">
    <w:abstractNumId w:val="15"/>
  </w:num>
  <w:num w:numId="37">
    <w:abstractNumId w:val="5"/>
  </w:num>
  <w:num w:numId="38">
    <w:abstractNumId w:val="8"/>
  </w:num>
  <w:num w:numId="39">
    <w:abstractNumId w:val="6"/>
  </w:num>
  <w:num w:numId="40">
    <w:abstractNumId w:val="10"/>
  </w:num>
  <w:num w:numId="41">
    <w:abstractNumId w:val="31"/>
  </w:num>
  <w:num w:numId="42">
    <w:abstractNumId w:val="1"/>
  </w:num>
  <w:num w:numId="43">
    <w:abstractNumId w:val="9"/>
  </w:num>
  <w:num w:numId="44">
    <w:abstractNumId w:val="0"/>
  </w:num>
  <w:num w:numId="45">
    <w:abstractNumId w:val="4"/>
  </w:num>
  <w:num w:numId="46">
    <w:abstractNumId w:val="17"/>
  </w:num>
  <w:num w:numId="47">
    <w:abstractNumId w:val="22"/>
  </w:num>
  <w:num w:numId="48">
    <w:abstractNumId w:val="25"/>
  </w:num>
  <w:num w:numId="49">
    <w:abstractNumId w:val="11"/>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movePersonalInformation/>
  <w:removeDateAndTim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7B2"/>
    <w:rsid w:val="000347CB"/>
    <w:rsid w:val="00060EB4"/>
    <w:rsid w:val="0007378F"/>
    <w:rsid w:val="000E7105"/>
    <w:rsid w:val="00112E67"/>
    <w:rsid w:val="00130478"/>
    <w:rsid w:val="00161FDC"/>
    <w:rsid w:val="001D212C"/>
    <w:rsid w:val="001E7C96"/>
    <w:rsid w:val="002855B8"/>
    <w:rsid w:val="002A02F8"/>
    <w:rsid w:val="002C230F"/>
    <w:rsid w:val="0030655C"/>
    <w:rsid w:val="00333AA4"/>
    <w:rsid w:val="0035061A"/>
    <w:rsid w:val="0035409E"/>
    <w:rsid w:val="00385178"/>
    <w:rsid w:val="0038682F"/>
    <w:rsid w:val="003B01A7"/>
    <w:rsid w:val="003C7484"/>
    <w:rsid w:val="003E451E"/>
    <w:rsid w:val="003E505D"/>
    <w:rsid w:val="004215B0"/>
    <w:rsid w:val="00446908"/>
    <w:rsid w:val="00491A98"/>
    <w:rsid w:val="004D4049"/>
    <w:rsid w:val="005147B1"/>
    <w:rsid w:val="00562225"/>
    <w:rsid w:val="00567F95"/>
    <w:rsid w:val="00583D86"/>
    <w:rsid w:val="00585B75"/>
    <w:rsid w:val="0063587D"/>
    <w:rsid w:val="006412CB"/>
    <w:rsid w:val="006A138E"/>
    <w:rsid w:val="006A49DB"/>
    <w:rsid w:val="006D2707"/>
    <w:rsid w:val="006E709B"/>
    <w:rsid w:val="006F67C2"/>
    <w:rsid w:val="00761E60"/>
    <w:rsid w:val="00767EEF"/>
    <w:rsid w:val="00770793"/>
    <w:rsid w:val="007E2497"/>
    <w:rsid w:val="00806AA0"/>
    <w:rsid w:val="00835D16"/>
    <w:rsid w:val="00851DAC"/>
    <w:rsid w:val="00871007"/>
    <w:rsid w:val="00894E34"/>
    <w:rsid w:val="008967EB"/>
    <w:rsid w:val="008C26DA"/>
    <w:rsid w:val="00937B15"/>
    <w:rsid w:val="00965C0B"/>
    <w:rsid w:val="00987DDB"/>
    <w:rsid w:val="009A6A38"/>
    <w:rsid w:val="009B24EF"/>
    <w:rsid w:val="00A150DE"/>
    <w:rsid w:val="00A238AC"/>
    <w:rsid w:val="00A35421"/>
    <w:rsid w:val="00A83C96"/>
    <w:rsid w:val="00A847D1"/>
    <w:rsid w:val="00AB3665"/>
    <w:rsid w:val="00AD6DD9"/>
    <w:rsid w:val="00AE20BF"/>
    <w:rsid w:val="00AF4156"/>
    <w:rsid w:val="00B10C04"/>
    <w:rsid w:val="00B44CD9"/>
    <w:rsid w:val="00B517B2"/>
    <w:rsid w:val="00B734F1"/>
    <w:rsid w:val="00B87A42"/>
    <w:rsid w:val="00BA2043"/>
    <w:rsid w:val="00C15977"/>
    <w:rsid w:val="00C6666D"/>
    <w:rsid w:val="00C80156"/>
    <w:rsid w:val="00CC607C"/>
    <w:rsid w:val="00CC64D7"/>
    <w:rsid w:val="00D24C86"/>
    <w:rsid w:val="00D61336"/>
    <w:rsid w:val="00DB7735"/>
    <w:rsid w:val="00DD3283"/>
    <w:rsid w:val="00DD4CE8"/>
    <w:rsid w:val="00DF0D49"/>
    <w:rsid w:val="00DF4C6D"/>
    <w:rsid w:val="00DF5D04"/>
    <w:rsid w:val="00E14FC9"/>
    <w:rsid w:val="00E37E7F"/>
    <w:rsid w:val="00E429B1"/>
    <w:rsid w:val="00E4759A"/>
    <w:rsid w:val="00E55A9F"/>
    <w:rsid w:val="00EA4BD7"/>
    <w:rsid w:val="00ED4BB3"/>
    <w:rsid w:val="00EF59CE"/>
    <w:rsid w:val="00F32361"/>
    <w:rsid w:val="00F509E1"/>
    <w:rsid w:val="00F80A12"/>
    <w:rsid w:val="00FB713E"/>
    <w:rsid w:val="00FE0885"/>
    <w:rsid w:val="00FF040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412CB"/>
    <w:rPr>
      <w:sz w:val="24"/>
      <w:szCs w:val="24"/>
    </w:rPr>
  </w:style>
  <w:style w:type="paragraph" w:styleId="Nadpis1">
    <w:name w:val="heading 1"/>
    <w:basedOn w:val="Normln"/>
    <w:next w:val="Nadpis3"/>
    <w:qFormat/>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autoRedefine/>
    <w:qFormat/>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odstavec">
    <w:name w:val="Běžný odstavec"/>
    <w:basedOn w:val="Normln"/>
    <w:autoRedefine/>
    <w:rsid w:val="006412CB"/>
    <w:pPr>
      <w:tabs>
        <w:tab w:val="left" w:pos="1440"/>
        <w:tab w:val="left" w:pos="6300"/>
      </w:tabs>
      <w:spacing w:before="120" w:after="120"/>
    </w:pPr>
    <w:rPr>
      <w:szCs w:val="20"/>
    </w:rPr>
  </w:style>
  <w:style w:type="paragraph" w:customStyle="1" w:styleId="Bodyukld">
    <w:name w:val="Body ukládá"/>
    <w:basedOn w:val="Normln"/>
    <w:pPr>
      <w:numPr>
        <w:numId w:val="1"/>
      </w:numPr>
    </w:pPr>
    <w:rPr>
      <w:szCs w:val="20"/>
    </w:rPr>
  </w:style>
  <w:style w:type="paragraph" w:customStyle="1" w:styleId="Kbodu">
    <w:name w:val="K bodu"/>
    <w:basedOn w:val="Normln"/>
    <w:autoRedefine/>
    <w:rsid w:val="006412CB"/>
    <w:pPr>
      <w:tabs>
        <w:tab w:val="left" w:pos="1620"/>
      </w:tabs>
      <w:ind w:left="907"/>
    </w:pPr>
    <w:rPr>
      <w:b/>
      <w:szCs w:val="20"/>
    </w:rPr>
  </w:style>
  <w:style w:type="paragraph" w:styleId="Obsah1">
    <w:name w:val="toc 1"/>
    <w:basedOn w:val="Normln"/>
    <w:next w:val="Normln"/>
    <w:semiHidden/>
    <w:pPr>
      <w:ind w:left="900" w:hanging="900"/>
    </w:pPr>
    <w:rPr>
      <w:b/>
      <w:szCs w:val="20"/>
    </w:rPr>
  </w:style>
  <w:style w:type="paragraph" w:customStyle="1" w:styleId="Schvuk">
    <w:name w:val="Schv_uk_"/>
    <w:basedOn w:val="Normln"/>
    <w:next w:val="Normln"/>
    <w:autoRedefine/>
    <w:rsid w:val="006412CB"/>
    <w:pPr>
      <w:numPr>
        <w:ilvl w:val="1"/>
        <w:numId w:val="31"/>
      </w:numPr>
      <w:tabs>
        <w:tab w:val="left" w:pos="567"/>
      </w:tabs>
      <w:spacing w:before="120"/>
    </w:pPr>
    <w:rPr>
      <w:b/>
      <w:spacing w:val="80"/>
      <w:szCs w:val="20"/>
    </w:rPr>
  </w:style>
  <w:style w:type="paragraph" w:customStyle="1" w:styleId="odstavecsslovnm">
    <w:name w:val="odstavec s číslováním"/>
    <w:basedOn w:val="Normln"/>
    <w:autoRedefine/>
    <w:rsid w:val="002A02F8"/>
    <w:pPr>
      <w:numPr>
        <w:ilvl w:val="2"/>
        <w:numId w:val="31"/>
      </w:numPr>
      <w:tabs>
        <w:tab w:val="left" w:pos="540"/>
        <w:tab w:val="left" w:pos="720"/>
        <w:tab w:val="left" w:pos="1080"/>
      </w:tabs>
    </w:pPr>
    <w:rPr>
      <w:szCs w:val="20"/>
    </w:rPr>
  </w:style>
  <w:style w:type="paragraph" w:customStyle="1" w:styleId="Kbodu-text">
    <w:name w:val="K bodu-text"/>
    <w:basedOn w:val="Kbodu"/>
    <w:next w:val="Kbodu"/>
    <w:autoRedefine/>
    <w:rsid w:val="006412CB"/>
    <w:pPr>
      <w:suppressAutoHyphens/>
      <w:spacing w:before="240"/>
      <w:ind w:left="902" w:hanging="902"/>
    </w:pPr>
  </w:style>
  <w:style w:type="paragraph" w:styleId="Zhlav">
    <w:name w:val="header"/>
    <w:basedOn w:val="Normln"/>
    <w:pPr>
      <w:tabs>
        <w:tab w:val="center" w:pos="4536"/>
        <w:tab w:val="right" w:pos="9072"/>
      </w:tabs>
    </w:pPr>
  </w:style>
  <w:style w:type="paragraph" w:styleId="Zpat">
    <w:name w:val="footer"/>
    <w:basedOn w:val="Normln"/>
    <w:autoRedefine/>
    <w:pPr>
      <w:tabs>
        <w:tab w:val="center" w:pos="4536"/>
        <w:tab w:val="right" w:pos="9072"/>
      </w:tabs>
    </w:pPr>
    <w:rPr>
      <w:bCs/>
      <w:noProof/>
      <w:sz w:val="20"/>
    </w:rPr>
  </w:style>
  <w:style w:type="character" w:styleId="Odkaznakoment">
    <w:name w:val="annotation reference"/>
    <w:semiHidden/>
    <w:rPr>
      <w:sz w:val="16"/>
      <w:szCs w:val="16"/>
    </w:rPr>
  </w:style>
  <w:style w:type="paragraph" w:styleId="Textkomente">
    <w:name w:val="annotation text"/>
    <w:basedOn w:val="Normln"/>
    <w:semiHidden/>
    <w:rPr>
      <w:sz w:val="20"/>
      <w:szCs w:val="20"/>
    </w:rPr>
  </w:style>
  <w:style w:type="paragraph" w:customStyle="1" w:styleId="slovn21">
    <w:name w:val="číslování2(1.)"/>
    <w:basedOn w:val="Normln"/>
    <w:autoRedefine/>
    <w:rsid w:val="00567F95"/>
    <w:pPr>
      <w:numPr>
        <w:ilvl w:val="3"/>
        <w:numId w:val="31"/>
      </w:numPr>
      <w:tabs>
        <w:tab w:val="left" w:pos="720"/>
      </w:tabs>
    </w:pPr>
    <w:rPr>
      <w:szCs w:val="20"/>
    </w:rPr>
  </w:style>
  <w:style w:type="paragraph" w:customStyle="1" w:styleId="slovn3a">
    <w:name w:val="číslování3(a))"/>
    <w:basedOn w:val="slovn21"/>
    <w:autoRedefine/>
    <w:rsid w:val="00567F95"/>
    <w:pPr>
      <w:numPr>
        <w:ilvl w:val="4"/>
      </w:numPr>
    </w:pPr>
  </w:style>
  <w:style w:type="character" w:styleId="slostrnky">
    <w:name w:val="page number"/>
    <w:basedOn w:val="Standardnpsmoodstavce"/>
  </w:style>
  <w:style w:type="paragraph" w:customStyle="1" w:styleId="StylPed12b">
    <w:name w:val="Styl Před:  12 b."/>
    <w:basedOn w:val="Normln"/>
    <w:rsid w:val="006412CB"/>
    <w:pPr>
      <w:spacing w:before="240"/>
    </w:pPr>
    <w:rPr>
      <w:szCs w:val="20"/>
    </w:rPr>
  </w:style>
  <w:style w:type="paragraph" w:customStyle="1" w:styleId="StylPed6bZa6b">
    <w:name w:val="Styl Před:  6 b. Za:  6 b."/>
    <w:basedOn w:val="Normln"/>
    <w:rsid w:val="006412CB"/>
    <w:pPr>
      <w:spacing w:before="120" w:after="120"/>
    </w:pPr>
    <w:rPr>
      <w:szCs w:val="20"/>
    </w:rPr>
  </w:style>
  <w:style w:type="paragraph" w:styleId="Textbubliny">
    <w:name w:val="Balloon Text"/>
    <w:basedOn w:val="Normln"/>
    <w:link w:val="TextbublinyChar"/>
    <w:rsid w:val="0038682F"/>
    <w:rPr>
      <w:rFonts w:ascii="Tahoma" w:hAnsi="Tahoma" w:cs="Tahoma"/>
      <w:sz w:val="16"/>
      <w:szCs w:val="16"/>
    </w:rPr>
  </w:style>
  <w:style w:type="character" w:customStyle="1" w:styleId="TextbublinyChar">
    <w:name w:val="Text bubliny Char"/>
    <w:link w:val="Textbubliny"/>
    <w:rsid w:val="0038682F"/>
    <w:rPr>
      <w:rFonts w:ascii="Tahoma" w:hAnsi="Tahoma" w:cs="Tahoma"/>
      <w:sz w:val="16"/>
      <w:szCs w:val="16"/>
    </w:rPr>
  </w:style>
  <w:style w:type="paragraph" w:styleId="Odstavecseseznamem">
    <w:name w:val="List Paragraph"/>
    <w:basedOn w:val="Normln"/>
    <w:uiPriority w:val="34"/>
    <w:qFormat/>
    <w:rsid w:val="00851D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412CB"/>
    <w:rPr>
      <w:sz w:val="24"/>
      <w:szCs w:val="24"/>
    </w:rPr>
  </w:style>
  <w:style w:type="paragraph" w:styleId="Nadpis1">
    <w:name w:val="heading 1"/>
    <w:basedOn w:val="Normln"/>
    <w:next w:val="Nadpis3"/>
    <w:qFormat/>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autoRedefine/>
    <w:qFormat/>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odstavec">
    <w:name w:val="Běžný odstavec"/>
    <w:basedOn w:val="Normln"/>
    <w:autoRedefine/>
    <w:rsid w:val="006412CB"/>
    <w:pPr>
      <w:tabs>
        <w:tab w:val="left" w:pos="1440"/>
        <w:tab w:val="left" w:pos="6300"/>
      </w:tabs>
      <w:spacing w:before="120" w:after="120"/>
    </w:pPr>
    <w:rPr>
      <w:szCs w:val="20"/>
    </w:rPr>
  </w:style>
  <w:style w:type="paragraph" w:customStyle="1" w:styleId="Bodyukld">
    <w:name w:val="Body ukládá"/>
    <w:basedOn w:val="Normln"/>
    <w:pPr>
      <w:numPr>
        <w:numId w:val="1"/>
      </w:numPr>
    </w:pPr>
    <w:rPr>
      <w:szCs w:val="20"/>
    </w:rPr>
  </w:style>
  <w:style w:type="paragraph" w:customStyle="1" w:styleId="Kbodu">
    <w:name w:val="K bodu"/>
    <w:basedOn w:val="Normln"/>
    <w:autoRedefine/>
    <w:rsid w:val="006412CB"/>
    <w:pPr>
      <w:tabs>
        <w:tab w:val="left" w:pos="1620"/>
      </w:tabs>
      <w:ind w:left="907"/>
    </w:pPr>
    <w:rPr>
      <w:b/>
      <w:szCs w:val="20"/>
    </w:rPr>
  </w:style>
  <w:style w:type="paragraph" w:styleId="Obsah1">
    <w:name w:val="toc 1"/>
    <w:basedOn w:val="Normln"/>
    <w:next w:val="Normln"/>
    <w:semiHidden/>
    <w:pPr>
      <w:ind w:left="900" w:hanging="900"/>
    </w:pPr>
    <w:rPr>
      <w:b/>
      <w:szCs w:val="20"/>
    </w:rPr>
  </w:style>
  <w:style w:type="paragraph" w:customStyle="1" w:styleId="Schvuk">
    <w:name w:val="Schv_uk_"/>
    <w:basedOn w:val="Normln"/>
    <w:next w:val="Normln"/>
    <w:autoRedefine/>
    <w:rsid w:val="006412CB"/>
    <w:pPr>
      <w:numPr>
        <w:ilvl w:val="1"/>
        <w:numId w:val="31"/>
      </w:numPr>
      <w:tabs>
        <w:tab w:val="left" w:pos="567"/>
      </w:tabs>
      <w:spacing w:before="120"/>
    </w:pPr>
    <w:rPr>
      <w:b/>
      <w:spacing w:val="80"/>
      <w:szCs w:val="20"/>
    </w:rPr>
  </w:style>
  <w:style w:type="paragraph" w:customStyle="1" w:styleId="odstavecsslovnm">
    <w:name w:val="odstavec s číslováním"/>
    <w:basedOn w:val="Normln"/>
    <w:autoRedefine/>
    <w:rsid w:val="002A02F8"/>
    <w:pPr>
      <w:numPr>
        <w:ilvl w:val="2"/>
        <w:numId w:val="31"/>
      </w:numPr>
      <w:tabs>
        <w:tab w:val="left" w:pos="540"/>
        <w:tab w:val="left" w:pos="720"/>
        <w:tab w:val="left" w:pos="1080"/>
      </w:tabs>
    </w:pPr>
    <w:rPr>
      <w:szCs w:val="20"/>
    </w:rPr>
  </w:style>
  <w:style w:type="paragraph" w:customStyle="1" w:styleId="Kbodu-text">
    <w:name w:val="K bodu-text"/>
    <w:basedOn w:val="Kbodu"/>
    <w:next w:val="Kbodu"/>
    <w:autoRedefine/>
    <w:rsid w:val="006412CB"/>
    <w:pPr>
      <w:suppressAutoHyphens/>
      <w:spacing w:before="240"/>
      <w:ind w:left="902" w:hanging="902"/>
    </w:pPr>
  </w:style>
  <w:style w:type="paragraph" w:styleId="Zhlav">
    <w:name w:val="header"/>
    <w:basedOn w:val="Normln"/>
    <w:pPr>
      <w:tabs>
        <w:tab w:val="center" w:pos="4536"/>
        <w:tab w:val="right" w:pos="9072"/>
      </w:tabs>
    </w:pPr>
  </w:style>
  <w:style w:type="paragraph" w:styleId="Zpat">
    <w:name w:val="footer"/>
    <w:basedOn w:val="Normln"/>
    <w:autoRedefine/>
    <w:pPr>
      <w:tabs>
        <w:tab w:val="center" w:pos="4536"/>
        <w:tab w:val="right" w:pos="9072"/>
      </w:tabs>
    </w:pPr>
    <w:rPr>
      <w:bCs/>
      <w:noProof/>
      <w:sz w:val="20"/>
    </w:rPr>
  </w:style>
  <w:style w:type="character" w:styleId="Odkaznakoment">
    <w:name w:val="annotation reference"/>
    <w:semiHidden/>
    <w:rPr>
      <w:sz w:val="16"/>
      <w:szCs w:val="16"/>
    </w:rPr>
  </w:style>
  <w:style w:type="paragraph" w:styleId="Textkomente">
    <w:name w:val="annotation text"/>
    <w:basedOn w:val="Normln"/>
    <w:semiHidden/>
    <w:rPr>
      <w:sz w:val="20"/>
      <w:szCs w:val="20"/>
    </w:rPr>
  </w:style>
  <w:style w:type="paragraph" w:customStyle="1" w:styleId="slovn21">
    <w:name w:val="číslování2(1.)"/>
    <w:basedOn w:val="Normln"/>
    <w:autoRedefine/>
    <w:rsid w:val="00567F95"/>
    <w:pPr>
      <w:numPr>
        <w:ilvl w:val="3"/>
        <w:numId w:val="31"/>
      </w:numPr>
      <w:tabs>
        <w:tab w:val="left" w:pos="720"/>
      </w:tabs>
    </w:pPr>
    <w:rPr>
      <w:szCs w:val="20"/>
    </w:rPr>
  </w:style>
  <w:style w:type="paragraph" w:customStyle="1" w:styleId="slovn3a">
    <w:name w:val="číslování3(a))"/>
    <w:basedOn w:val="slovn21"/>
    <w:autoRedefine/>
    <w:rsid w:val="00567F95"/>
    <w:pPr>
      <w:numPr>
        <w:ilvl w:val="4"/>
      </w:numPr>
    </w:pPr>
  </w:style>
  <w:style w:type="character" w:styleId="slostrnky">
    <w:name w:val="page number"/>
    <w:basedOn w:val="Standardnpsmoodstavce"/>
  </w:style>
  <w:style w:type="paragraph" w:customStyle="1" w:styleId="StylPed12b">
    <w:name w:val="Styl Před:  12 b."/>
    <w:basedOn w:val="Normln"/>
    <w:rsid w:val="006412CB"/>
    <w:pPr>
      <w:spacing w:before="240"/>
    </w:pPr>
    <w:rPr>
      <w:szCs w:val="20"/>
    </w:rPr>
  </w:style>
  <w:style w:type="paragraph" w:customStyle="1" w:styleId="StylPed6bZa6b">
    <w:name w:val="Styl Před:  6 b. Za:  6 b."/>
    <w:basedOn w:val="Normln"/>
    <w:rsid w:val="006412CB"/>
    <w:pPr>
      <w:spacing w:before="120" w:after="120"/>
    </w:pPr>
    <w:rPr>
      <w:szCs w:val="20"/>
    </w:rPr>
  </w:style>
  <w:style w:type="paragraph" w:styleId="Textbubliny">
    <w:name w:val="Balloon Text"/>
    <w:basedOn w:val="Normln"/>
    <w:link w:val="TextbublinyChar"/>
    <w:rsid w:val="0038682F"/>
    <w:rPr>
      <w:rFonts w:ascii="Tahoma" w:hAnsi="Tahoma" w:cs="Tahoma"/>
      <w:sz w:val="16"/>
      <w:szCs w:val="16"/>
    </w:rPr>
  </w:style>
  <w:style w:type="character" w:customStyle="1" w:styleId="TextbublinyChar">
    <w:name w:val="Text bubliny Char"/>
    <w:link w:val="Textbubliny"/>
    <w:rsid w:val="0038682F"/>
    <w:rPr>
      <w:rFonts w:ascii="Tahoma" w:hAnsi="Tahoma" w:cs="Tahoma"/>
      <w:sz w:val="16"/>
      <w:szCs w:val="16"/>
    </w:rPr>
  </w:style>
  <w:style w:type="paragraph" w:styleId="Odstavecseseznamem">
    <w:name w:val="List Paragraph"/>
    <w:basedOn w:val="Normln"/>
    <w:uiPriority w:val="34"/>
    <w:qFormat/>
    <w:rsid w:val="00851D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Data\&#352;ablony%20a%20vzory\Materi&#225;l%20do%20RM.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Materiál do RM.dotx</Template>
  <TotalTime>0</TotalTime>
  <Pages>9</Pages>
  <Words>3857</Words>
  <Characters>22487</Characters>
  <Application>Microsoft Office Word</Application>
  <DocSecurity>4</DocSecurity>
  <Lines>187</Lines>
  <Paragraphs>52</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26292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2014-06-13T06:11:00Z</dcterms:created>
  <dcterms:modified xsi:type="dcterms:W3CDTF">2014-06-13T06:11:00Z</dcterms:modified>
</cp:coreProperties>
</file>