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1C1" w:rsidRPr="0011470F" w:rsidRDefault="003A41C1" w:rsidP="00E0557D">
      <w:pPr>
        <w:spacing w:line="360" w:lineRule="auto"/>
        <w:ind w:firstLine="708"/>
        <w:jc w:val="center"/>
        <w:rPr>
          <w:rFonts w:asciiTheme="minorHAnsi" w:hAnsiTheme="minorHAnsi" w:cstheme="minorHAnsi"/>
          <w:b/>
          <w:sz w:val="24"/>
          <w:szCs w:val="24"/>
        </w:rPr>
      </w:pPr>
      <w:r w:rsidRPr="0011470F">
        <w:rPr>
          <w:rFonts w:asciiTheme="minorHAnsi" w:hAnsiTheme="minorHAnsi" w:cstheme="minorHAnsi"/>
          <w:b/>
          <w:sz w:val="24"/>
          <w:szCs w:val="24"/>
        </w:rPr>
        <w:t>Důvodová zpráva</w:t>
      </w:r>
    </w:p>
    <w:p w:rsidR="00E0557D" w:rsidRPr="0011470F" w:rsidRDefault="00E0557D" w:rsidP="00E0557D">
      <w:pPr>
        <w:spacing w:line="360" w:lineRule="auto"/>
        <w:ind w:firstLine="708"/>
        <w:jc w:val="center"/>
        <w:rPr>
          <w:rFonts w:asciiTheme="minorHAnsi" w:hAnsiTheme="minorHAnsi" w:cstheme="minorHAnsi"/>
          <w:b/>
          <w:sz w:val="24"/>
          <w:szCs w:val="24"/>
          <w:u w:val="single"/>
        </w:rPr>
      </w:pPr>
    </w:p>
    <w:p w:rsidR="003A41C1" w:rsidRPr="0011470F" w:rsidRDefault="003A41C1" w:rsidP="003A41C1">
      <w:pPr>
        <w:spacing w:line="360" w:lineRule="auto"/>
        <w:ind w:firstLine="708"/>
        <w:jc w:val="both"/>
        <w:rPr>
          <w:rFonts w:asciiTheme="minorHAnsi" w:hAnsiTheme="minorHAnsi" w:cstheme="minorHAnsi"/>
          <w:sz w:val="24"/>
          <w:szCs w:val="24"/>
        </w:rPr>
      </w:pPr>
      <w:r w:rsidRPr="0011470F">
        <w:rPr>
          <w:rFonts w:asciiTheme="minorHAnsi" w:hAnsiTheme="minorHAnsi" w:cstheme="minorHAnsi"/>
          <w:sz w:val="24"/>
          <w:szCs w:val="24"/>
        </w:rPr>
        <w:t xml:space="preserve">Na území města České Budějovice je osobní asistence poskytována </w:t>
      </w:r>
      <w:r w:rsidR="00E0557D" w:rsidRPr="0011470F">
        <w:rPr>
          <w:rFonts w:asciiTheme="minorHAnsi" w:hAnsiTheme="minorHAnsi" w:cstheme="minorHAnsi"/>
          <w:sz w:val="24"/>
          <w:szCs w:val="24"/>
        </w:rPr>
        <w:t>třemi registrovanými poskytovateli sociálních služeb dle zákona č. 108/2006 Sb., o sociálních službách</w:t>
      </w:r>
      <w:r w:rsidRPr="0011470F">
        <w:rPr>
          <w:rFonts w:asciiTheme="minorHAnsi" w:hAnsiTheme="minorHAnsi" w:cstheme="minorHAnsi"/>
          <w:sz w:val="24"/>
          <w:szCs w:val="24"/>
        </w:rPr>
        <w:t>. Osobní asistence a další formy terénních služeb pro seniory a zdravotně postižené jim umožňují setrvávat co nejdéle ve svém přirozeném prostředí a oddálit nebo nahradit pobyt v rezidenčním zařízení.</w:t>
      </w:r>
    </w:p>
    <w:p w:rsidR="003E428A" w:rsidRPr="0011470F" w:rsidRDefault="003A41C1" w:rsidP="003D3AEF">
      <w:pPr>
        <w:spacing w:line="360" w:lineRule="auto"/>
        <w:ind w:firstLine="708"/>
        <w:jc w:val="both"/>
        <w:rPr>
          <w:rFonts w:asciiTheme="minorHAnsi" w:hAnsiTheme="minorHAnsi" w:cstheme="minorHAnsi"/>
          <w:sz w:val="24"/>
          <w:szCs w:val="24"/>
        </w:rPr>
      </w:pPr>
      <w:r w:rsidRPr="0011470F">
        <w:rPr>
          <w:rFonts w:asciiTheme="minorHAnsi" w:hAnsiTheme="minorHAnsi" w:cstheme="minorHAnsi"/>
          <w:sz w:val="24"/>
          <w:szCs w:val="24"/>
        </w:rPr>
        <w:t>Celková alokovaná částka v rozpočtu odboru sociálních věcí na poskytování této služby je 1 000 tis.</w:t>
      </w:r>
      <w:r w:rsidR="003D3AEF" w:rsidRPr="0011470F">
        <w:rPr>
          <w:rFonts w:asciiTheme="minorHAnsi" w:hAnsiTheme="minorHAnsi" w:cstheme="minorHAnsi"/>
          <w:sz w:val="24"/>
          <w:szCs w:val="24"/>
        </w:rPr>
        <w:t xml:space="preserve"> Kč pro rok 201</w:t>
      </w:r>
      <w:r w:rsidR="003E428A" w:rsidRPr="0011470F">
        <w:rPr>
          <w:rFonts w:asciiTheme="minorHAnsi" w:hAnsiTheme="minorHAnsi" w:cstheme="minorHAnsi"/>
          <w:sz w:val="24"/>
          <w:szCs w:val="24"/>
        </w:rPr>
        <w:t>4</w:t>
      </w:r>
      <w:r w:rsidR="003D3AEF" w:rsidRPr="0011470F">
        <w:rPr>
          <w:rFonts w:asciiTheme="minorHAnsi" w:hAnsiTheme="minorHAnsi" w:cstheme="minorHAnsi"/>
          <w:sz w:val="24"/>
          <w:szCs w:val="24"/>
        </w:rPr>
        <w:t>. (</w:t>
      </w:r>
      <w:r w:rsidRPr="0011470F">
        <w:rPr>
          <w:rFonts w:asciiTheme="minorHAnsi" w:hAnsiTheme="minorHAnsi" w:cstheme="minorHAnsi"/>
          <w:sz w:val="24"/>
          <w:szCs w:val="24"/>
        </w:rPr>
        <w:t xml:space="preserve">odpovědné místo 106, akce 3338, položka 5901, § 4351). </w:t>
      </w:r>
    </w:p>
    <w:p w:rsidR="0011470F" w:rsidRPr="0011470F" w:rsidRDefault="0011470F" w:rsidP="0011470F">
      <w:pPr>
        <w:spacing w:line="360" w:lineRule="auto"/>
        <w:jc w:val="both"/>
        <w:rPr>
          <w:rFonts w:asciiTheme="minorHAnsi" w:hAnsiTheme="minorHAnsi" w:cstheme="minorHAnsi"/>
          <w:sz w:val="24"/>
          <w:szCs w:val="24"/>
        </w:rPr>
      </w:pPr>
      <w:r w:rsidRPr="0011470F">
        <w:rPr>
          <w:rFonts w:asciiTheme="minorHAnsi" w:hAnsiTheme="minorHAnsi" w:cstheme="minorHAnsi"/>
          <w:sz w:val="24"/>
          <w:szCs w:val="24"/>
        </w:rPr>
        <w:t>Pro rok 2014 se k rozdělení alokované částky na dané pololetí použil ukazatel tzv. aktivního uživatele (= uživatel, který v daném měsíci čerpal úkony pečovatelské služby) za sledované období (následně kumulativně sečteno za dané měsíce). Dotace na dané pololetí je poskytnuta ve dvou částech. První část dotace je poskytnuta jako tzv. „záloha“, kdy po uplynutí daného období jsou poskytovateli osobní doloženy skutečné ukazatele, dle kterých je výše dotace přepočtena a případně formou druhé části dotace dorovnána. Dorovnání se provádí připočítáním či odečtením od zálohy na další období (II. pololetí).</w:t>
      </w:r>
    </w:p>
    <w:p w:rsidR="0011470F" w:rsidRPr="0011470F" w:rsidRDefault="0011470F" w:rsidP="0011470F">
      <w:pPr>
        <w:spacing w:line="360" w:lineRule="auto"/>
        <w:jc w:val="both"/>
        <w:rPr>
          <w:rFonts w:asciiTheme="minorHAnsi" w:hAnsiTheme="minorHAnsi" w:cstheme="minorHAnsi"/>
          <w:sz w:val="24"/>
          <w:szCs w:val="24"/>
        </w:rPr>
      </w:pPr>
      <w:r w:rsidRPr="0011470F">
        <w:rPr>
          <w:rFonts w:asciiTheme="minorHAnsi" w:hAnsiTheme="minorHAnsi" w:cstheme="minorHAnsi"/>
          <w:sz w:val="24"/>
          <w:szCs w:val="24"/>
        </w:rPr>
        <w:t>V přiložené tabulce je uvedený předpokládaný a skutečný počet ukazatelů (počet smluv a aktivních uživatelů za dané období), výše vyplacených záloh za I. pololetí, výše 2. části dotací (doplatek/nedoplatek) za I. pololetí a návrh dotace na II. pololetí dle předběžného výpočtu upravený do tzv. „zálohy“.  K záloze je dále přičtena</w:t>
      </w:r>
      <w:r w:rsidR="00006E03">
        <w:rPr>
          <w:rFonts w:asciiTheme="minorHAnsi" w:hAnsiTheme="minorHAnsi" w:cstheme="minorHAnsi"/>
          <w:sz w:val="24"/>
          <w:szCs w:val="24"/>
        </w:rPr>
        <w:t>/odečtena</w:t>
      </w:r>
      <w:r w:rsidRPr="0011470F">
        <w:rPr>
          <w:rFonts w:asciiTheme="minorHAnsi" w:hAnsiTheme="minorHAnsi" w:cstheme="minorHAnsi"/>
          <w:sz w:val="24"/>
          <w:szCs w:val="24"/>
        </w:rPr>
        <w:t xml:space="preserve"> 2. část dotace za I. pololetí.</w:t>
      </w:r>
    </w:p>
    <w:p w:rsidR="0011470F" w:rsidRPr="0011470F" w:rsidRDefault="0011470F" w:rsidP="0011470F">
      <w:pPr>
        <w:spacing w:line="360" w:lineRule="auto"/>
        <w:jc w:val="both"/>
        <w:rPr>
          <w:rFonts w:asciiTheme="minorHAnsi" w:hAnsiTheme="minorHAnsi" w:cstheme="minorHAnsi"/>
          <w:sz w:val="24"/>
          <w:szCs w:val="24"/>
        </w:rPr>
      </w:pPr>
      <w:r w:rsidRPr="0011470F">
        <w:rPr>
          <w:rFonts w:asciiTheme="minorHAnsi" w:hAnsiTheme="minorHAnsi" w:cstheme="minorHAnsi"/>
          <w:sz w:val="24"/>
          <w:szCs w:val="24"/>
        </w:rPr>
        <w:t>Pro výpočet záloh na II. pololetí byl</w:t>
      </w:r>
      <w:r w:rsidR="00006E03">
        <w:rPr>
          <w:rFonts w:asciiTheme="minorHAnsi" w:hAnsiTheme="minorHAnsi" w:cstheme="minorHAnsi"/>
          <w:sz w:val="24"/>
          <w:szCs w:val="24"/>
        </w:rPr>
        <w:t>a</w:t>
      </w:r>
      <w:r w:rsidRPr="0011470F">
        <w:rPr>
          <w:rFonts w:asciiTheme="minorHAnsi" w:hAnsiTheme="minorHAnsi" w:cstheme="minorHAnsi"/>
          <w:sz w:val="24"/>
          <w:szCs w:val="24"/>
        </w:rPr>
        <w:t xml:space="preserve"> stanoven</w:t>
      </w:r>
      <w:r w:rsidR="00006E03">
        <w:rPr>
          <w:rFonts w:asciiTheme="minorHAnsi" w:hAnsiTheme="minorHAnsi" w:cstheme="minorHAnsi"/>
          <w:sz w:val="24"/>
          <w:szCs w:val="24"/>
        </w:rPr>
        <w:t>a předběžná výše příspěvku</w:t>
      </w:r>
      <w:r w:rsidRPr="0011470F">
        <w:rPr>
          <w:rFonts w:asciiTheme="minorHAnsi" w:hAnsiTheme="minorHAnsi" w:cstheme="minorHAnsi"/>
          <w:sz w:val="24"/>
          <w:szCs w:val="24"/>
        </w:rPr>
        <w:t xml:space="preserve"> na jednoho aktivního uživatele ve výši </w:t>
      </w:r>
      <w:r w:rsidR="003200D8">
        <w:rPr>
          <w:rFonts w:asciiTheme="minorHAnsi" w:hAnsiTheme="minorHAnsi" w:cstheme="minorHAnsi"/>
          <w:sz w:val="24"/>
          <w:szCs w:val="24"/>
        </w:rPr>
        <w:t>925</w:t>
      </w:r>
      <w:r w:rsidRPr="0011470F">
        <w:rPr>
          <w:rFonts w:asciiTheme="minorHAnsi" w:hAnsiTheme="minorHAnsi" w:cstheme="minorHAnsi"/>
          <w:sz w:val="24"/>
          <w:szCs w:val="24"/>
        </w:rPr>
        <w:t xml:space="preserve"> Kč.</w:t>
      </w:r>
    </w:p>
    <w:p w:rsidR="0011470F" w:rsidRPr="0011470F" w:rsidRDefault="0011470F" w:rsidP="0011470F">
      <w:pPr>
        <w:spacing w:line="360" w:lineRule="auto"/>
        <w:jc w:val="both"/>
        <w:rPr>
          <w:rFonts w:asciiTheme="minorHAnsi" w:hAnsiTheme="minorHAnsi" w:cstheme="minorHAnsi"/>
          <w:sz w:val="24"/>
          <w:szCs w:val="24"/>
        </w:rPr>
      </w:pPr>
      <w:r w:rsidRPr="0011470F">
        <w:rPr>
          <w:rFonts w:asciiTheme="minorHAnsi" w:hAnsiTheme="minorHAnsi" w:cstheme="minorHAnsi"/>
          <w:sz w:val="24"/>
          <w:szCs w:val="24"/>
        </w:rPr>
        <w:t xml:space="preserve">Vzhledem k tomu, že poskytnutím dotace na zajištění osobní asistence by mohlo dojít k veřejné podpoře těchto organizací, byl poskytovatel této služby pověřen poskytováním služeb obecně hospodářského zájmu, respektive služeb sociálního charakteru spočívajícího v poskytování </w:t>
      </w:r>
      <w:r w:rsidR="0023164C">
        <w:rPr>
          <w:rFonts w:asciiTheme="minorHAnsi" w:hAnsiTheme="minorHAnsi" w:cstheme="minorHAnsi"/>
          <w:sz w:val="24"/>
          <w:szCs w:val="24"/>
        </w:rPr>
        <w:t>osobní asistence</w:t>
      </w:r>
      <w:r w:rsidRPr="0011470F">
        <w:rPr>
          <w:rFonts w:asciiTheme="minorHAnsi" w:hAnsiTheme="minorHAnsi" w:cstheme="minorHAnsi"/>
          <w:sz w:val="24"/>
          <w:szCs w:val="24"/>
        </w:rPr>
        <w:t xml:space="preserve"> obyvatelům města České Budějovice pro rok 2014 usnesením rady města č. 277/2014 ze dne 12. 02. 2014.</w:t>
      </w:r>
    </w:p>
    <w:p w:rsidR="0011470F" w:rsidRPr="0011470F" w:rsidRDefault="0011470F" w:rsidP="0011470F">
      <w:pPr>
        <w:spacing w:after="200" w:line="360" w:lineRule="auto"/>
        <w:jc w:val="both"/>
        <w:rPr>
          <w:rFonts w:asciiTheme="minorHAnsi" w:eastAsia="Calibri" w:hAnsiTheme="minorHAnsi" w:cstheme="minorHAnsi"/>
          <w:sz w:val="24"/>
          <w:szCs w:val="24"/>
          <w:lang w:eastAsia="en-US"/>
        </w:rPr>
      </w:pPr>
      <w:r w:rsidRPr="0011470F">
        <w:rPr>
          <w:rFonts w:asciiTheme="minorHAnsi" w:eastAsia="Calibri" w:hAnsiTheme="minorHAnsi" w:cstheme="minorHAnsi"/>
          <w:sz w:val="24"/>
          <w:szCs w:val="24"/>
          <w:lang w:eastAsia="en-US"/>
        </w:rPr>
        <w:t>Návrh na výši dotac</w:t>
      </w:r>
      <w:r w:rsidR="00927796">
        <w:rPr>
          <w:rFonts w:asciiTheme="minorHAnsi" w:eastAsia="Calibri" w:hAnsiTheme="minorHAnsi" w:cstheme="minorHAnsi"/>
          <w:sz w:val="24"/>
          <w:szCs w:val="24"/>
          <w:lang w:eastAsia="en-US"/>
        </w:rPr>
        <w:t>í byl projednán sociální komisí a radou města dne 11. června 2014, která svým usnesením č. 1121/2014 doporučuje zastupitelstvu navržené dotace schválit.</w:t>
      </w:r>
      <w:bookmarkStart w:id="0" w:name="_GoBack"/>
      <w:bookmarkEnd w:id="0"/>
    </w:p>
    <w:p w:rsidR="00157E44" w:rsidRPr="0011470F" w:rsidRDefault="00157E44" w:rsidP="00E0557D">
      <w:pPr>
        <w:spacing w:line="360" w:lineRule="auto"/>
        <w:ind w:firstLine="708"/>
        <w:jc w:val="both"/>
        <w:rPr>
          <w:rFonts w:asciiTheme="minorHAnsi" w:hAnsiTheme="minorHAnsi" w:cstheme="minorHAnsi"/>
        </w:rPr>
      </w:pPr>
    </w:p>
    <w:sectPr w:rsidR="00157E44" w:rsidRPr="0011470F" w:rsidSect="00E0557D">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234"/>
    <w:rsid w:val="00006E03"/>
    <w:rsid w:val="000C74A2"/>
    <w:rsid w:val="0011470F"/>
    <w:rsid w:val="00157E44"/>
    <w:rsid w:val="0023164C"/>
    <w:rsid w:val="003200D8"/>
    <w:rsid w:val="003A41C1"/>
    <w:rsid w:val="003D3AEF"/>
    <w:rsid w:val="003E428A"/>
    <w:rsid w:val="005F5171"/>
    <w:rsid w:val="008B0461"/>
    <w:rsid w:val="00927796"/>
    <w:rsid w:val="009312D9"/>
    <w:rsid w:val="009C67DD"/>
    <w:rsid w:val="00A43234"/>
    <w:rsid w:val="00A56BAA"/>
    <w:rsid w:val="00AE460D"/>
    <w:rsid w:val="00AF6E53"/>
    <w:rsid w:val="00B63B4B"/>
    <w:rsid w:val="00CD2B5F"/>
    <w:rsid w:val="00DF66F6"/>
    <w:rsid w:val="00E055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41C1"/>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E428A"/>
    <w:rPr>
      <w:rFonts w:ascii="Tahoma" w:hAnsi="Tahoma" w:cs="Tahoma"/>
      <w:sz w:val="16"/>
      <w:szCs w:val="16"/>
    </w:rPr>
  </w:style>
  <w:style w:type="character" w:customStyle="1" w:styleId="TextbublinyChar">
    <w:name w:val="Text bubliny Char"/>
    <w:basedOn w:val="Standardnpsmoodstavce"/>
    <w:link w:val="Textbubliny"/>
    <w:uiPriority w:val="99"/>
    <w:semiHidden/>
    <w:rsid w:val="003E428A"/>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41C1"/>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E428A"/>
    <w:rPr>
      <w:rFonts w:ascii="Tahoma" w:hAnsi="Tahoma" w:cs="Tahoma"/>
      <w:sz w:val="16"/>
      <w:szCs w:val="16"/>
    </w:rPr>
  </w:style>
  <w:style w:type="character" w:customStyle="1" w:styleId="TextbublinyChar">
    <w:name w:val="Text bubliny Char"/>
    <w:basedOn w:val="Standardnpsmoodstavce"/>
    <w:link w:val="Textbubliny"/>
    <w:uiPriority w:val="99"/>
    <w:semiHidden/>
    <w:rsid w:val="003E428A"/>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1898</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Statutární město České Budějovice</Company>
  <LinksUpToDate>false</LinksUpToDate>
  <CharactersWithSpaces>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Kovárnová Šárka</dc:creator>
  <cp:lastModifiedBy>Kovárnová Šárka</cp:lastModifiedBy>
  <cp:revision>3</cp:revision>
  <cp:lastPrinted>2014-06-04T14:47:00Z</cp:lastPrinted>
  <dcterms:created xsi:type="dcterms:W3CDTF">2014-06-12T08:46:00Z</dcterms:created>
  <dcterms:modified xsi:type="dcterms:W3CDTF">2014-06-12T08:47:00Z</dcterms:modified>
</cp:coreProperties>
</file>