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B5E" w:rsidRDefault="00D131B4" w:rsidP="008A0E85">
      <w:pPr>
        <w:spacing w:after="0"/>
        <w:jc w:val="center"/>
        <w:rPr>
          <w:b/>
          <w:sz w:val="28"/>
          <w:szCs w:val="28"/>
        </w:rPr>
      </w:pPr>
      <w:r w:rsidRPr="008A0E85">
        <w:rPr>
          <w:b/>
          <w:sz w:val="28"/>
          <w:szCs w:val="28"/>
        </w:rPr>
        <w:t>POVĚŘOVACÍ AKT</w:t>
      </w:r>
      <w:r w:rsidR="00584D49">
        <w:rPr>
          <w:b/>
          <w:sz w:val="28"/>
          <w:szCs w:val="28"/>
        </w:rPr>
        <w:t xml:space="preserve"> č. 1/2018</w:t>
      </w:r>
    </w:p>
    <w:p w:rsidR="00965F6C" w:rsidRPr="008A0E85" w:rsidRDefault="00965F6C" w:rsidP="008A0E85">
      <w:pPr>
        <w:spacing w:after="0"/>
        <w:jc w:val="center"/>
        <w:rPr>
          <w:b/>
          <w:sz w:val="28"/>
          <w:szCs w:val="28"/>
        </w:rPr>
      </w:pPr>
    </w:p>
    <w:p w:rsidR="004F35A7" w:rsidRPr="00822612" w:rsidRDefault="005E470F" w:rsidP="008A0E85">
      <w:pPr>
        <w:spacing w:after="0"/>
        <w:jc w:val="both"/>
      </w:pPr>
      <w:r w:rsidRPr="00822612">
        <w:t>d</w:t>
      </w:r>
      <w:r w:rsidR="00D131B4" w:rsidRPr="00822612">
        <w:t>le Rozhodnutí komise (2012/21/EU) o použití čl. 106 odst. 2 Smlouvy o fungování EU na státní podporu ve formě vyrovnávací platby za závazek veřejné služby udělené určitým podnikům pověřeným poskytováním služeb obecného hospodářského zájmu</w:t>
      </w:r>
    </w:p>
    <w:p w:rsidR="00D131B4" w:rsidRPr="00822612" w:rsidRDefault="00D131B4" w:rsidP="008A0E85">
      <w:pPr>
        <w:spacing w:after="0"/>
        <w:jc w:val="both"/>
      </w:pPr>
      <w:r w:rsidRPr="00822612">
        <w:t>(Rozhodnutí SGEI)</w:t>
      </w:r>
    </w:p>
    <w:p w:rsidR="004F35A7" w:rsidRPr="00822612" w:rsidRDefault="004F35A7" w:rsidP="008A0E85">
      <w:pPr>
        <w:spacing w:after="0"/>
        <w:jc w:val="both"/>
      </w:pPr>
    </w:p>
    <w:p w:rsidR="00D131B4" w:rsidRPr="00822612" w:rsidRDefault="00D131B4" w:rsidP="008A0E85">
      <w:pPr>
        <w:spacing w:after="0"/>
        <w:jc w:val="both"/>
        <w:rPr>
          <w:b/>
        </w:rPr>
      </w:pPr>
      <w:r w:rsidRPr="00822612">
        <w:t>Pověřovatel</w:t>
      </w:r>
      <w:r w:rsidR="00584D49" w:rsidRPr="00822612">
        <w:t>:</w:t>
      </w:r>
      <w:r w:rsidR="00584D49" w:rsidRPr="00822612">
        <w:tab/>
      </w:r>
      <w:r w:rsidRPr="00822612">
        <w:rPr>
          <w:b/>
        </w:rPr>
        <w:t>Statutární město České Budějovice</w:t>
      </w:r>
    </w:p>
    <w:p w:rsidR="00D131B4" w:rsidRPr="00822612" w:rsidRDefault="004F35A7" w:rsidP="008A0E85">
      <w:pPr>
        <w:spacing w:after="0"/>
        <w:jc w:val="both"/>
      </w:pPr>
      <w:r w:rsidRPr="00822612">
        <w:t>s</w:t>
      </w:r>
      <w:r w:rsidR="00D131B4" w:rsidRPr="00822612">
        <w:t>ídlo:</w:t>
      </w:r>
      <w:r w:rsidRPr="00822612">
        <w:tab/>
      </w:r>
      <w:r w:rsidR="00584D49" w:rsidRPr="00822612">
        <w:tab/>
      </w:r>
      <w:r w:rsidR="00D131B4" w:rsidRPr="00822612">
        <w:t>nám. Přemysla Otakara II 1/1, 370 92 České Budějovice</w:t>
      </w:r>
    </w:p>
    <w:p w:rsidR="00D131B4" w:rsidRPr="00822612" w:rsidRDefault="00D131B4" w:rsidP="008A0E85">
      <w:pPr>
        <w:spacing w:after="0"/>
        <w:jc w:val="both"/>
      </w:pPr>
      <w:r w:rsidRPr="00822612">
        <w:t>IČ:</w:t>
      </w:r>
      <w:r w:rsidR="004F35A7" w:rsidRPr="00822612">
        <w:tab/>
      </w:r>
      <w:r w:rsidR="00584D49" w:rsidRPr="00822612">
        <w:tab/>
      </w:r>
      <w:r w:rsidRPr="00822612">
        <w:t>002 44</w:t>
      </w:r>
      <w:r w:rsidR="005E470F" w:rsidRPr="00822612">
        <w:t> </w:t>
      </w:r>
      <w:r w:rsidRPr="00822612">
        <w:t>732</w:t>
      </w:r>
    </w:p>
    <w:p w:rsidR="005E470F" w:rsidRPr="00822612" w:rsidRDefault="005E470F" w:rsidP="008A0E85">
      <w:pPr>
        <w:spacing w:after="0"/>
        <w:jc w:val="both"/>
      </w:pPr>
      <w:r w:rsidRPr="00822612">
        <w:t>zastoupen:</w:t>
      </w:r>
      <w:r w:rsidRPr="00822612">
        <w:tab/>
        <w:t>Ing. Jiří Svoboda, primátor</w:t>
      </w:r>
    </w:p>
    <w:p w:rsidR="00D131B4" w:rsidRPr="00822612" w:rsidRDefault="00D131B4" w:rsidP="008A0E85">
      <w:pPr>
        <w:spacing w:after="0"/>
        <w:jc w:val="both"/>
      </w:pPr>
    </w:p>
    <w:p w:rsidR="004F35A7" w:rsidRPr="00822612" w:rsidRDefault="004F35A7" w:rsidP="008A0E85">
      <w:pPr>
        <w:spacing w:after="0"/>
        <w:jc w:val="both"/>
      </w:pPr>
    </w:p>
    <w:p w:rsidR="00D131B4" w:rsidRPr="00822612" w:rsidRDefault="00D131B4" w:rsidP="008A0E85">
      <w:pPr>
        <w:spacing w:after="0"/>
        <w:jc w:val="both"/>
        <w:rPr>
          <w:u w:val="single"/>
        </w:rPr>
      </w:pPr>
      <w:r w:rsidRPr="00822612">
        <w:rPr>
          <w:u w:val="single"/>
        </w:rPr>
        <w:t>Poskytovatel služby obecného hospodářského zájmu</w:t>
      </w:r>
      <w:r w:rsidR="00B3072C">
        <w:rPr>
          <w:u w:val="single"/>
        </w:rPr>
        <w:t xml:space="preserve"> (dále jen „Poskytovatel“)</w:t>
      </w:r>
      <w:r w:rsidR="00584D49" w:rsidRPr="00822612">
        <w:rPr>
          <w:u w:val="single"/>
        </w:rPr>
        <w:t>:</w:t>
      </w:r>
    </w:p>
    <w:p w:rsidR="00D131B4" w:rsidRPr="00822612" w:rsidRDefault="00D131B4" w:rsidP="00584D49">
      <w:pPr>
        <w:spacing w:after="0"/>
        <w:ind w:left="708" w:firstLine="708"/>
        <w:jc w:val="both"/>
        <w:rPr>
          <w:b/>
        </w:rPr>
      </w:pPr>
      <w:r w:rsidRPr="00822612">
        <w:rPr>
          <w:b/>
        </w:rPr>
        <w:t>Domov pro seniory Máj</w:t>
      </w:r>
      <w:r w:rsidR="00317C75" w:rsidRPr="00822612">
        <w:rPr>
          <w:b/>
        </w:rPr>
        <w:t xml:space="preserve"> České Budějovice</w:t>
      </w:r>
      <w:r w:rsidRPr="00822612">
        <w:rPr>
          <w:b/>
        </w:rPr>
        <w:t>, příspěvková organizace</w:t>
      </w:r>
    </w:p>
    <w:p w:rsidR="00D131B4" w:rsidRPr="00822612" w:rsidRDefault="004F35A7" w:rsidP="008A0E85">
      <w:pPr>
        <w:spacing w:after="0"/>
        <w:jc w:val="both"/>
      </w:pPr>
      <w:r w:rsidRPr="00822612">
        <w:t>s</w:t>
      </w:r>
      <w:r w:rsidR="00D131B4" w:rsidRPr="00822612">
        <w:t>ídlo:</w:t>
      </w:r>
      <w:r w:rsidRPr="00822612">
        <w:tab/>
      </w:r>
      <w:r w:rsidR="00584D49" w:rsidRPr="00822612">
        <w:tab/>
      </w:r>
      <w:r w:rsidR="00D131B4" w:rsidRPr="00822612">
        <w:t xml:space="preserve">Větrná 731/13, 370 05 České </w:t>
      </w:r>
      <w:r w:rsidRPr="00822612">
        <w:t>B</w:t>
      </w:r>
      <w:r w:rsidR="00D131B4" w:rsidRPr="00822612">
        <w:t>udějovice</w:t>
      </w:r>
    </w:p>
    <w:p w:rsidR="00D131B4" w:rsidRPr="00822612" w:rsidRDefault="00D131B4" w:rsidP="008A0E85">
      <w:pPr>
        <w:spacing w:after="0"/>
        <w:jc w:val="both"/>
      </w:pPr>
      <w:r w:rsidRPr="00822612">
        <w:t>IČ</w:t>
      </w:r>
      <w:r w:rsidR="004F35A7" w:rsidRPr="00822612">
        <w:tab/>
      </w:r>
      <w:r w:rsidR="00584D49" w:rsidRPr="00822612">
        <w:tab/>
      </w:r>
      <w:r w:rsidR="004F35A7" w:rsidRPr="00822612">
        <w:t>71173064</w:t>
      </w:r>
    </w:p>
    <w:p w:rsidR="004F35A7" w:rsidRPr="00822612" w:rsidRDefault="004F35A7" w:rsidP="008A0E85">
      <w:pPr>
        <w:spacing w:after="0"/>
        <w:jc w:val="both"/>
      </w:pPr>
      <w:r w:rsidRPr="00822612">
        <w:t>z</w:t>
      </w:r>
      <w:r w:rsidR="00D131B4" w:rsidRPr="00822612">
        <w:t xml:space="preserve">apsaná v obchodním rejstříku vedeném u </w:t>
      </w:r>
      <w:r w:rsidRPr="00822612">
        <w:t>K</w:t>
      </w:r>
      <w:r w:rsidR="00D131B4" w:rsidRPr="00822612">
        <w:t>rajského soudu v Českých Budějovicích</w:t>
      </w:r>
    </w:p>
    <w:p w:rsidR="00D131B4" w:rsidRPr="00822612" w:rsidRDefault="00D131B4" w:rsidP="008A0E85">
      <w:pPr>
        <w:spacing w:after="0"/>
        <w:jc w:val="both"/>
      </w:pPr>
      <w:r w:rsidRPr="00822612">
        <w:t xml:space="preserve">oddíl </w:t>
      </w:r>
      <w:proofErr w:type="spellStart"/>
      <w:r w:rsidRPr="00822612">
        <w:t>Pr</w:t>
      </w:r>
      <w:proofErr w:type="spellEnd"/>
      <w:r w:rsidRPr="00822612">
        <w:t xml:space="preserve">, vložka </w:t>
      </w:r>
      <w:r w:rsidR="00317C75" w:rsidRPr="00822612">
        <w:t>457</w:t>
      </w:r>
    </w:p>
    <w:p w:rsidR="005E470F" w:rsidRPr="00822612" w:rsidRDefault="005E470F" w:rsidP="008A0E85">
      <w:pPr>
        <w:spacing w:after="0"/>
        <w:jc w:val="both"/>
      </w:pPr>
      <w:r w:rsidRPr="00822612">
        <w:t>zastoupen:</w:t>
      </w:r>
      <w:r w:rsidRPr="00822612">
        <w:tab/>
        <w:t>Ing. Pavel Janda, ředitel</w:t>
      </w:r>
    </w:p>
    <w:p w:rsidR="008A0E85" w:rsidRPr="00822612" w:rsidRDefault="008A0E85" w:rsidP="008A0E85">
      <w:pPr>
        <w:spacing w:after="0"/>
        <w:jc w:val="both"/>
      </w:pPr>
    </w:p>
    <w:p w:rsidR="005E470F" w:rsidRPr="00822612" w:rsidRDefault="005E470F" w:rsidP="008A0E85">
      <w:pPr>
        <w:spacing w:after="0"/>
        <w:jc w:val="both"/>
        <w:rPr>
          <w:b/>
        </w:rPr>
      </w:pPr>
    </w:p>
    <w:p w:rsidR="008A0E85" w:rsidRPr="00822612" w:rsidRDefault="008A0E85" w:rsidP="008A0E85">
      <w:pPr>
        <w:spacing w:after="0"/>
        <w:jc w:val="both"/>
        <w:rPr>
          <w:b/>
        </w:rPr>
      </w:pPr>
      <w:r w:rsidRPr="00822612">
        <w:rPr>
          <w:b/>
        </w:rPr>
        <w:t>Pověřovatel Statutární město České Budějovice, se sídlem nám. Přemysla Otakara II 1/1, 370 92 České Budějovic</w:t>
      </w:r>
      <w:r w:rsidR="004F35A7" w:rsidRPr="00822612">
        <w:rPr>
          <w:b/>
        </w:rPr>
        <w:t>e</w:t>
      </w:r>
      <w:r w:rsidRPr="00822612">
        <w:rPr>
          <w:b/>
        </w:rPr>
        <w:t>, IČ 002 44 732 pověřuje</w:t>
      </w:r>
      <w:r w:rsidR="004F35A7" w:rsidRPr="00822612">
        <w:rPr>
          <w:b/>
        </w:rPr>
        <w:t xml:space="preserve"> tímto</w:t>
      </w:r>
      <w:r w:rsidRPr="00822612">
        <w:rPr>
          <w:b/>
        </w:rPr>
        <w:t xml:space="preserve"> příspěvkovou organizaci Domov pro seniory Máj</w:t>
      </w:r>
      <w:r w:rsidR="00317C75" w:rsidRPr="00822612">
        <w:rPr>
          <w:b/>
        </w:rPr>
        <w:t xml:space="preserve"> České Budějovice</w:t>
      </w:r>
      <w:r w:rsidRPr="00822612">
        <w:rPr>
          <w:b/>
        </w:rPr>
        <w:t>, příspěvková organizace, s</w:t>
      </w:r>
      <w:r w:rsidR="00965F6C" w:rsidRPr="00822612">
        <w:rPr>
          <w:b/>
        </w:rPr>
        <w:t xml:space="preserve">e sídlem Větrná 713/13, 370 05 </w:t>
      </w:r>
      <w:r w:rsidRPr="00822612">
        <w:rPr>
          <w:b/>
        </w:rPr>
        <w:t xml:space="preserve">České </w:t>
      </w:r>
      <w:r w:rsidR="00AD4504" w:rsidRPr="00822612">
        <w:rPr>
          <w:b/>
        </w:rPr>
        <w:t>B</w:t>
      </w:r>
      <w:r w:rsidRPr="00822612">
        <w:rPr>
          <w:b/>
        </w:rPr>
        <w:t>udějovice, IČ: 71173064, zapsan</w:t>
      </w:r>
      <w:r w:rsidR="00AD4504" w:rsidRPr="00822612">
        <w:rPr>
          <w:b/>
        </w:rPr>
        <w:t>ou</w:t>
      </w:r>
      <w:r w:rsidR="00965F6C" w:rsidRPr="00822612">
        <w:rPr>
          <w:b/>
        </w:rPr>
        <w:t xml:space="preserve"> </w:t>
      </w:r>
      <w:r w:rsidRPr="00822612">
        <w:rPr>
          <w:b/>
        </w:rPr>
        <w:t xml:space="preserve">v obchodním rejstříku vedeném u </w:t>
      </w:r>
      <w:r w:rsidR="00AD4504" w:rsidRPr="00822612">
        <w:rPr>
          <w:b/>
        </w:rPr>
        <w:t>K</w:t>
      </w:r>
      <w:r w:rsidRPr="00822612">
        <w:rPr>
          <w:b/>
        </w:rPr>
        <w:t xml:space="preserve">rajského soudu v Českých Budějovicích oddíl </w:t>
      </w:r>
      <w:proofErr w:type="spellStart"/>
      <w:r w:rsidRPr="00822612">
        <w:rPr>
          <w:b/>
        </w:rPr>
        <w:t>Pr</w:t>
      </w:r>
      <w:proofErr w:type="spellEnd"/>
      <w:r w:rsidRPr="00822612">
        <w:rPr>
          <w:b/>
        </w:rPr>
        <w:t xml:space="preserve">, vložka </w:t>
      </w:r>
      <w:r w:rsidR="00317C75" w:rsidRPr="00822612">
        <w:rPr>
          <w:b/>
        </w:rPr>
        <w:t>457</w:t>
      </w:r>
      <w:r w:rsidRPr="00822612">
        <w:rPr>
          <w:b/>
        </w:rPr>
        <w:t xml:space="preserve"> k poskytování služeb obecného hospodářského zájmu, jimiž se uspokojují sociální potřeby, a to v sídle </w:t>
      </w:r>
      <w:r w:rsidR="00AD4504" w:rsidRPr="00822612">
        <w:rPr>
          <w:b/>
        </w:rPr>
        <w:t xml:space="preserve">této </w:t>
      </w:r>
      <w:r w:rsidRPr="00822612">
        <w:rPr>
          <w:b/>
        </w:rPr>
        <w:t>příspěvkové organizace Domov pro seniory Máj</w:t>
      </w:r>
      <w:r w:rsidR="00317C75" w:rsidRPr="00822612">
        <w:rPr>
          <w:b/>
        </w:rPr>
        <w:t xml:space="preserve"> České Budějovice</w:t>
      </w:r>
      <w:r w:rsidRPr="00822612">
        <w:rPr>
          <w:b/>
        </w:rPr>
        <w:t>, příspěvkov</w:t>
      </w:r>
      <w:r w:rsidR="00AD4504" w:rsidRPr="00822612">
        <w:rPr>
          <w:b/>
        </w:rPr>
        <w:t>á</w:t>
      </w:r>
      <w:r w:rsidRPr="00822612">
        <w:rPr>
          <w:b/>
        </w:rPr>
        <w:t xml:space="preserve"> organizac</w:t>
      </w:r>
      <w:r w:rsidR="00AD4504" w:rsidRPr="00822612">
        <w:rPr>
          <w:b/>
        </w:rPr>
        <w:t>e,</w:t>
      </w:r>
      <w:r w:rsidRPr="00822612">
        <w:rPr>
          <w:b/>
        </w:rPr>
        <w:t xml:space="preserve"> na období </w:t>
      </w:r>
      <w:r w:rsidR="00653174" w:rsidRPr="00822612">
        <w:rPr>
          <w:b/>
        </w:rPr>
        <w:t>roku 201</w:t>
      </w:r>
      <w:r w:rsidR="00584D49" w:rsidRPr="00822612">
        <w:rPr>
          <w:b/>
        </w:rPr>
        <w:t>8</w:t>
      </w:r>
      <w:r w:rsidR="00822612" w:rsidRPr="00822612">
        <w:rPr>
          <w:b/>
        </w:rPr>
        <w:t>.</w:t>
      </w:r>
      <w:r w:rsidRPr="00822612">
        <w:rPr>
          <w:b/>
        </w:rPr>
        <w:t xml:space="preserve"> </w:t>
      </w:r>
    </w:p>
    <w:p w:rsidR="00EE2AD8" w:rsidRPr="00822612" w:rsidRDefault="00EE2AD8" w:rsidP="008A0E85">
      <w:pPr>
        <w:spacing w:after="0"/>
        <w:jc w:val="both"/>
      </w:pPr>
    </w:p>
    <w:p w:rsidR="00EE2AD8" w:rsidRPr="00822612" w:rsidRDefault="00EE2AD8" w:rsidP="008A0E85">
      <w:pPr>
        <w:spacing w:after="0"/>
        <w:jc w:val="both"/>
      </w:pPr>
    </w:p>
    <w:p w:rsidR="00EE2AD8" w:rsidRPr="00822612" w:rsidRDefault="00EE2AD8" w:rsidP="008A0E85">
      <w:pPr>
        <w:spacing w:after="0"/>
        <w:jc w:val="both"/>
        <w:rPr>
          <w:u w:val="single"/>
        </w:rPr>
      </w:pPr>
      <w:r w:rsidRPr="00822612">
        <w:rPr>
          <w:u w:val="single"/>
        </w:rPr>
        <w:t>Náplň</w:t>
      </w:r>
      <w:r w:rsidR="00C835C9" w:rsidRPr="00822612">
        <w:rPr>
          <w:u w:val="single"/>
        </w:rPr>
        <w:t xml:space="preserve"> </w:t>
      </w:r>
      <w:r w:rsidRPr="00822612">
        <w:rPr>
          <w:u w:val="single"/>
        </w:rPr>
        <w:t>a trvání závazků veřejné služby obecného hospodářského zájmu:</w:t>
      </w:r>
    </w:p>
    <w:p w:rsidR="00317C75" w:rsidRPr="00822612" w:rsidRDefault="00EE2AD8" w:rsidP="008A0E85">
      <w:pPr>
        <w:spacing w:after="0"/>
        <w:jc w:val="both"/>
      </w:pPr>
      <w:r w:rsidRPr="00822612">
        <w:t>Pověřovatel Statutární město České Budějovice, se sídlem nám. Přemysla Otakara II</w:t>
      </w:r>
      <w:r w:rsidR="00965F6C" w:rsidRPr="00822612">
        <w:t xml:space="preserve"> 1/1, 370 92</w:t>
      </w:r>
      <w:r w:rsidRPr="00822612">
        <w:t xml:space="preserve"> České </w:t>
      </w:r>
      <w:r w:rsidR="00C835C9" w:rsidRPr="00822612">
        <w:t>B</w:t>
      </w:r>
      <w:r w:rsidRPr="00822612">
        <w:t xml:space="preserve">udějovice, IČ 002 44 732 je </w:t>
      </w:r>
      <w:r w:rsidR="00317C75" w:rsidRPr="00822612">
        <w:t>v souladu s </w:t>
      </w:r>
      <w:proofErr w:type="spellStart"/>
      <w:r w:rsidR="00317C75" w:rsidRPr="00822612">
        <w:t>ust</w:t>
      </w:r>
      <w:proofErr w:type="spellEnd"/>
      <w:r w:rsidR="00317C75" w:rsidRPr="00822612">
        <w:t xml:space="preserve">. § 84 odst. 2 písm. e) zákona č. 128/2000 Sb. o obcích (obecní zřízení) v platném znění, </w:t>
      </w:r>
      <w:r w:rsidRPr="00822612">
        <w:t>zřizovatelem příspěvkové organizace Domov pro seniory Máj</w:t>
      </w:r>
      <w:r w:rsidR="00317C75" w:rsidRPr="00822612">
        <w:t xml:space="preserve"> České Budějovice</w:t>
      </w:r>
      <w:r w:rsidRPr="00822612">
        <w:t>, příspěvková organizace</w:t>
      </w:r>
      <w:r w:rsidR="00317C75" w:rsidRPr="00822612">
        <w:t>,</w:t>
      </w:r>
      <w:r w:rsidRPr="00822612">
        <w:t xml:space="preserve"> se sídlem Větrná 731/13, 370 05  České </w:t>
      </w:r>
      <w:r w:rsidR="00C835C9" w:rsidRPr="00822612">
        <w:t>B</w:t>
      </w:r>
      <w:r w:rsidRPr="00822612">
        <w:t>udějovice, IČ 71173064, zapsané v obchodním rejstříku vedeném u Krajského soudu v Českých Budějovicích</w:t>
      </w:r>
      <w:r w:rsidR="00317C75" w:rsidRPr="00822612">
        <w:t xml:space="preserve"> v oddílu </w:t>
      </w:r>
      <w:proofErr w:type="spellStart"/>
      <w:r w:rsidR="00317C75" w:rsidRPr="00822612">
        <w:t>Pr</w:t>
      </w:r>
      <w:proofErr w:type="spellEnd"/>
      <w:r w:rsidR="00317C75" w:rsidRPr="00822612">
        <w:t xml:space="preserve">, vložce 457 (dále jen Poskytovatel). </w:t>
      </w:r>
      <w:r w:rsidRPr="00822612">
        <w:t xml:space="preserve"> </w:t>
      </w:r>
    </w:p>
    <w:p w:rsidR="00EE2AD8" w:rsidRPr="00822612" w:rsidRDefault="00EE2AD8" w:rsidP="008A0E85">
      <w:pPr>
        <w:spacing w:after="0"/>
        <w:jc w:val="both"/>
      </w:pPr>
      <w:r w:rsidRPr="00822612">
        <w:t xml:space="preserve">Hlavním </w:t>
      </w:r>
      <w:r w:rsidR="00317C75" w:rsidRPr="00822612">
        <w:t xml:space="preserve">předmětem činnosti Poskytovatele </w:t>
      </w:r>
      <w:r w:rsidRPr="00822612">
        <w:t xml:space="preserve">je poskytování pobytových služeb sociální péče dle zákona č. 108/2006 Sb. o sociálních službách ve znění pozdějších předpisů. </w:t>
      </w:r>
      <w:r w:rsidR="00317C75" w:rsidRPr="00822612">
        <w:t>Cílovou skupinou jsou občané s trvalým pobytem ve městě České Budějovice. Poskytovatel zajišťuje poskytování odlehčovacích služeb (§44 zákona), služby poskytované Domovy pro osoby se zdravotním postižením (§48 zákona), služby poskytované Domovy pro seniory (§49 zákona), služby poskytované Domovy se zvláštním režimem (§50 zákona), služby poskytované v režimu denního stacionáře (§ 46 zákona). Poskytovatel dále zajiš</w:t>
      </w:r>
      <w:r w:rsidR="00DC7128" w:rsidRPr="00822612">
        <w:t>ť</w:t>
      </w:r>
      <w:r w:rsidR="00317C75" w:rsidRPr="00822612">
        <w:t xml:space="preserve">uje poskytování obědů důchodcům z řad obyvatel města České Budějovice a právnickým osobám, které poskytují pečovatelské služby na území města České </w:t>
      </w:r>
      <w:r w:rsidR="00DC7128" w:rsidRPr="00822612">
        <w:t>B</w:t>
      </w:r>
      <w:r w:rsidR="00317C75" w:rsidRPr="00822612">
        <w:t xml:space="preserve">udějovice, poskytování </w:t>
      </w:r>
      <w:r w:rsidR="00317C75" w:rsidRPr="00822612">
        <w:lastRenderedPageBreak/>
        <w:t>občerstvení pro klienty</w:t>
      </w:r>
      <w:r w:rsidR="00DC7128" w:rsidRPr="00822612">
        <w:t xml:space="preserve"> a praní prádla pro důchodce z řad obyvatel města České Budějovice a pro právnické osoby poskytující pečovatelské služby na území města České Budějovice. </w:t>
      </w:r>
    </w:p>
    <w:p w:rsidR="00584D49" w:rsidRPr="00822612" w:rsidRDefault="00584D49" w:rsidP="008A0E85">
      <w:pPr>
        <w:spacing w:after="0"/>
        <w:jc w:val="both"/>
      </w:pPr>
    </w:p>
    <w:p w:rsidR="00584D49" w:rsidRPr="00822612" w:rsidRDefault="00DC7128" w:rsidP="008A0E85">
      <w:pPr>
        <w:spacing w:after="0"/>
        <w:jc w:val="both"/>
      </w:pPr>
      <w:r w:rsidRPr="00822612">
        <w:t xml:space="preserve">Poskytovatel </w:t>
      </w:r>
      <w:r w:rsidR="00584D49" w:rsidRPr="00822612">
        <w:t>ve svém zařízení poskytuje následující sociální služby s kapacitou:</w:t>
      </w:r>
    </w:p>
    <w:p w:rsidR="00965F6C" w:rsidRPr="00822612" w:rsidRDefault="00965F6C" w:rsidP="00965F6C">
      <w:pPr>
        <w:pStyle w:val="Odstavecseseznamem"/>
        <w:numPr>
          <w:ilvl w:val="0"/>
          <w:numId w:val="2"/>
        </w:numPr>
        <w:jc w:val="both"/>
      </w:pPr>
      <w:r w:rsidRPr="00822612">
        <w:t>Domov pro seniory</w:t>
      </w:r>
    </w:p>
    <w:p w:rsidR="00965F6C" w:rsidRPr="00822612" w:rsidRDefault="00965F6C" w:rsidP="00965F6C">
      <w:pPr>
        <w:pStyle w:val="Odstavecseseznamem"/>
        <w:numPr>
          <w:ilvl w:val="1"/>
          <w:numId w:val="2"/>
        </w:numPr>
        <w:jc w:val="both"/>
      </w:pPr>
      <w:r w:rsidRPr="00822612">
        <w:t>Celková kapacita lůžek:  113</w:t>
      </w:r>
    </w:p>
    <w:p w:rsidR="00965F6C" w:rsidRPr="00822612" w:rsidRDefault="00965F6C" w:rsidP="00965F6C">
      <w:pPr>
        <w:pStyle w:val="Odstavecseseznamem"/>
        <w:numPr>
          <w:ilvl w:val="2"/>
          <w:numId w:val="2"/>
        </w:numPr>
        <w:jc w:val="both"/>
      </w:pPr>
      <w:r w:rsidRPr="00822612">
        <w:t>Kapacita zařazena do sítě sociálních služeb Jihočeského kraje: 85</w:t>
      </w:r>
      <w:r w:rsidRPr="00822612">
        <w:rPr>
          <w:rStyle w:val="Znakapoznpodarou"/>
        </w:rPr>
        <w:footnoteReference w:id="1"/>
      </w:r>
    </w:p>
    <w:p w:rsidR="00965F6C" w:rsidRPr="00822612" w:rsidRDefault="00965F6C" w:rsidP="00965F6C">
      <w:pPr>
        <w:pStyle w:val="Odstavecseseznamem"/>
        <w:numPr>
          <w:ilvl w:val="2"/>
          <w:numId w:val="2"/>
        </w:numPr>
        <w:jc w:val="both"/>
        <w:rPr>
          <w:b/>
        </w:rPr>
      </w:pPr>
      <w:r w:rsidRPr="00822612">
        <w:rPr>
          <w:b/>
        </w:rPr>
        <w:t>Kapacita mimo síť, na kterou se vztahuje tento pověřovací akt: 28</w:t>
      </w:r>
    </w:p>
    <w:p w:rsidR="00965F6C" w:rsidRPr="00822612" w:rsidRDefault="00965F6C" w:rsidP="00965F6C">
      <w:pPr>
        <w:pStyle w:val="Odstavecseseznamem"/>
        <w:numPr>
          <w:ilvl w:val="0"/>
          <w:numId w:val="2"/>
        </w:numPr>
        <w:jc w:val="both"/>
      </w:pPr>
      <w:r w:rsidRPr="00822612">
        <w:t>Domov se zvláštním režimem</w:t>
      </w:r>
    </w:p>
    <w:p w:rsidR="00965F6C" w:rsidRPr="00822612" w:rsidRDefault="00965F6C" w:rsidP="00965F6C">
      <w:pPr>
        <w:pStyle w:val="Odstavecseseznamem"/>
        <w:numPr>
          <w:ilvl w:val="1"/>
          <w:numId w:val="2"/>
        </w:numPr>
        <w:jc w:val="both"/>
      </w:pPr>
      <w:r w:rsidRPr="00822612">
        <w:t>Celková kapacita lůžek: 62</w:t>
      </w:r>
    </w:p>
    <w:p w:rsidR="00965F6C" w:rsidRPr="00822612" w:rsidRDefault="00965F6C" w:rsidP="00965F6C">
      <w:pPr>
        <w:pStyle w:val="Odstavecseseznamem"/>
        <w:numPr>
          <w:ilvl w:val="2"/>
          <w:numId w:val="2"/>
        </w:numPr>
        <w:jc w:val="both"/>
      </w:pPr>
      <w:r w:rsidRPr="00822612">
        <w:t>Kapacita zařazena do sítě sociálních služeb Jihočeského kraje: 60</w:t>
      </w:r>
      <w:r w:rsidRPr="00822612">
        <w:rPr>
          <w:rStyle w:val="Znakapoznpodarou"/>
        </w:rPr>
        <w:footnoteReference w:id="2"/>
      </w:r>
    </w:p>
    <w:p w:rsidR="00965F6C" w:rsidRPr="00822612" w:rsidRDefault="00965F6C" w:rsidP="00965F6C">
      <w:pPr>
        <w:pStyle w:val="Odstavecseseznamem"/>
        <w:numPr>
          <w:ilvl w:val="2"/>
          <w:numId w:val="2"/>
        </w:numPr>
        <w:jc w:val="both"/>
        <w:rPr>
          <w:b/>
        </w:rPr>
      </w:pPr>
      <w:r w:rsidRPr="00822612">
        <w:rPr>
          <w:b/>
        </w:rPr>
        <w:t>Kapacita mimo síť, na kterou se vztahuje tento pověřovací akt: 2</w:t>
      </w:r>
    </w:p>
    <w:p w:rsidR="00EE2AD8" w:rsidRPr="00822612" w:rsidRDefault="003E41FB" w:rsidP="008A0E85">
      <w:pPr>
        <w:spacing w:after="0"/>
        <w:jc w:val="both"/>
      </w:pPr>
      <w:r w:rsidRPr="00822612">
        <w:t xml:space="preserve">Posláním </w:t>
      </w:r>
      <w:r w:rsidR="00B3072C">
        <w:t>P</w:t>
      </w:r>
      <w:r w:rsidRPr="00822612">
        <w:t xml:space="preserve">oskytovatele je </w:t>
      </w:r>
      <w:r w:rsidR="00DC7128" w:rsidRPr="00822612">
        <w:t xml:space="preserve">tedy zajistit především pro obyvatele s trvalým pobytem na území města České Budějovice </w:t>
      </w:r>
      <w:r w:rsidRPr="00822612">
        <w:t>kvalitní pobytové služby s celodenním stravováním a 24 hodinovou péči osobám, které z důvodu věku či zdravotního stavu nemohou pobývat nadále ve svém domácím prostředí</w:t>
      </w:r>
      <w:r w:rsidR="00DC7128" w:rsidRPr="00822612">
        <w:t xml:space="preserve"> v rámci služby poskytované Domovy pro senior</w:t>
      </w:r>
      <w:r w:rsidR="00B3072C">
        <w:t>y</w:t>
      </w:r>
      <w:r w:rsidR="00DC7128" w:rsidRPr="00822612">
        <w:t xml:space="preserve"> dle </w:t>
      </w:r>
      <w:proofErr w:type="spellStart"/>
      <w:r w:rsidR="00DC7128" w:rsidRPr="00822612">
        <w:t>ust</w:t>
      </w:r>
      <w:proofErr w:type="spellEnd"/>
      <w:r w:rsidR="00DC7128" w:rsidRPr="00822612">
        <w:t>. § 49 zákona č. 108/2006 Sb., o sociálních službách v platném znění.</w:t>
      </w:r>
      <w:r w:rsidRPr="00822612">
        <w:t xml:space="preserve"> </w:t>
      </w:r>
    </w:p>
    <w:p w:rsidR="00844F98" w:rsidRPr="00822612" w:rsidRDefault="00844F98" w:rsidP="008A0E85">
      <w:pPr>
        <w:spacing w:after="0"/>
        <w:jc w:val="both"/>
      </w:pPr>
    </w:p>
    <w:p w:rsidR="00844F98" w:rsidRPr="00822612" w:rsidRDefault="00844F98" w:rsidP="008A0E85">
      <w:pPr>
        <w:spacing w:after="0"/>
        <w:jc w:val="both"/>
        <w:rPr>
          <w:u w:val="single"/>
        </w:rPr>
      </w:pPr>
      <w:r w:rsidRPr="00822612">
        <w:rPr>
          <w:u w:val="single"/>
        </w:rPr>
        <w:t>Mechanismus a výpočet pro kontrolu a přezkoumávání vyrovn</w:t>
      </w:r>
      <w:r w:rsidR="00B3072C">
        <w:rPr>
          <w:u w:val="single"/>
        </w:rPr>
        <w:t>áv</w:t>
      </w:r>
      <w:r w:rsidRPr="00822612">
        <w:rPr>
          <w:u w:val="single"/>
        </w:rPr>
        <w:t>ací platby:</w:t>
      </w:r>
    </w:p>
    <w:p w:rsidR="00844F98" w:rsidRPr="00822612" w:rsidRDefault="00844F98" w:rsidP="008A0E85">
      <w:pPr>
        <w:spacing w:after="0"/>
        <w:jc w:val="both"/>
      </w:pPr>
      <w:r w:rsidRPr="00822612">
        <w:t xml:space="preserve">Přesná výše vyrovnávací platby na každý kalendářní rok vychází z návrhu rozpočtu, který </w:t>
      </w:r>
      <w:r w:rsidR="00B3072C">
        <w:t>P</w:t>
      </w:r>
      <w:r w:rsidRPr="00822612">
        <w:t xml:space="preserve">oskytovatel po projednání s příslušnými subjekty předkládá </w:t>
      </w:r>
      <w:r w:rsidR="00822612" w:rsidRPr="00822612">
        <w:t>dle stanovených termínů</w:t>
      </w:r>
      <w:r w:rsidRPr="00822612">
        <w:t xml:space="preserve"> finančnímu odboru Magistrátu města České </w:t>
      </w:r>
      <w:r w:rsidR="00C835C9" w:rsidRPr="00822612">
        <w:t>B</w:t>
      </w:r>
      <w:r w:rsidRPr="00822612">
        <w:t>udějovice. Návrh rozpočtu vychází z vyhodnocení předpokládaných nákladů a výnosů. Předložený návrh rozpočtu</w:t>
      </w:r>
      <w:r w:rsidR="00C835C9" w:rsidRPr="00822612">
        <w:t xml:space="preserve"> </w:t>
      </w:r>
      <w:r w:rsidRPr="00822612">
        <w:t>na příslušný kalendářní rok projednají příslušné subjekty</w:t>
      </w:r>
      <w:r w:rsidR="00C835C9" w:rsidRPr="00822612">
        <w:t xml:space="preserve"> </w:t>
      </w:r>
      <w:r w:rsidR="00B3072C">
        <w:t>P</w:t>
      </w:r>
      <w:r w:rsidR="00822612" w:rsidRPr="00822612">
        <w:t>ověřovatele</w:t>
      </w:r>
      <w:r w:rsidRPr="00822612">
        <w:t xml:space="preserve">. </w:t>
      </w:r>
      <w:r w:rsidR="00822612" w:rsidRPr="00822612">
        <w:t xml:space="preserve">Zástupce </w:t>
      </w:r>
      <w:r w:rsidR="00B3072C">
        <w:t>P</w:t>
      </w:r>
      <w:r w:rsidRPr="00822612">
        <w:t>ověřovatel</w:t>
      </w:r>
      <w:r w:rsidR="00822612" w:rsidRPr="00822612">
        <w:t>e</w:t>
      </w:r>
      <w:r w:rsidRPr="00822612">
        <w:t xml:space="preserve"> zhodnotí předložený návrh, kdy na základě vstupů (přehled předpokládaných nákladů a výnosů) následně určí předpokládanou výši vyrovnávací platby pro následující kalendářní rok. Po projednání návrhu rozpočtu a jeho případných úpravách je upravený návrh předložen Radě města České </w:t>
      </w:r>
      <w:r w:rsidR="00C835C9" w:rsidRPr="00822612">
        <w:t>B</w:t>
      </w:r>
      <w:r w:rsidRPr="00822612">
        <w:t>udějovice. Následně je návrh rozpočtu předložen ke schválení Za</w:t>
      </w:r>
      <w:r w:rsidR="00C835C9" w:rsidRPr="00822612">
        <w:t>s</w:t>
      </w:r>
      <w:r w:rsidRPr="00822612">
        <w:t xml:space="preserve">tupitelstvu města České </w:t>
      </w:r>
      <w:r w:rsidR="00C835C9" w:rsidRPr="00822612">
        <w:t>B</w:t>
      </w:r>
      <w:r w:rsidRPr="00822612">
        <w:t xml:space="preserve">udějovice. </w:t>
      </w:r>
    </w:p>
    <w:p w:rsidR="00DF6E6C" w:rsidRPr="00822612" w:rsidRDefault="00DF6E6C" w:rsidP="00965F6C">
      <w:pPr>
        <w:jc w:val="both"/>
      </w:pPr>
    </w:p>
    <w:p w:rsidR="00965F6C" w:rsidRPr="00822612" w:rsidRDefault="00965F6C" w:rsidP="00965F6C">
      <w:pPr>
        <w:pBdr>
          <w:top w:val="single" w:sz="4" w:space="1" w:color="auto"/>
          <w:left w:val="single" w:sz="4" w:space="4" w:color="auto"/>
          <w:bottom w:val="single" w:sz="4" w:space="1" w:color="auto"/>
          <w:right w:val="single" w:sz="4" w:space="7" w:color="auto"/>
        </w:pBdr>
        <w:spacing w:after="0"/>
        <w:jc w:val="center"/>
        <w:rPr>
          <w:b/>
        </w:rPr>
      </w:pPr>
      <w:r w:rsidRPr="00822612">
        <w:t xml:space="preserve">Aktuální výše příspěvku zřizovatele (k </w:t>
      </w:r>
      <w:proofErr w:type="gramStart"/>
      <w:r w:rsidRPr="00822612">
        <w:t>28.02.2018</w:t>
      </w:r>
      <w:proofErr w:type="gramEnd"/>
      <w:r w:rsidRPr="00822612">
        <w:t>):</w:t>
      </w:r>
      <w:r w:rsidRPr="00822612">
        <w:tab/>
      </w:r>
      <w:r w:rsidRPr="00822612">
        <w:rPr>
          <w:b/>
        </w:rPr>
        <w:t>5.465.000 Kč</w:t>
      </w:r>
    </w:p>
    <w:p w:rsidR="00965F6C" w:rsidRPr="00822612" w:rsidRDefault="00965F6C" w:rsidP="00965F6C">
      <w:pPr>
        <w:pBdr>
          <w:top w:val="single" w:sz="4" w:space="1" w:color="auto"/>
          <w:left w:val="single" w:sz="4" w:space="4" w:color="auto"/>
          <w:bottom w:val="single" w:sz="4" w:space="1" w:color="auto"/>
          <w:right w:val="single" w:sz="4" w:space="7" w:color="auto"/>
        </w:pBdr>
        <w:jc w:val="center"/>
        <w:rPr>
          <w:i/>
        </w:rPr>
      </w:pPr>
      <w:r w:rsidRPr="00822612">
        <w:rPr>
          <w:i/>
        </w:rPr>
        <w:t xml:space="preserve">(poměrná část příspěvku ve vztahu ke kapacitě lůžek </w:t>
      </w:r>
      <w:r w:rsidRPr="00822612">
        <w:rPr>
          <w:b/>
          <w:i/>
        </w:rPr>
        <w:t>ne</w:t>
      </w:r>
      <w:r w:rsidRPr="00822612">
        <w:rPr>
          <w:i/>
        </w:rPr>
        <w:t>zařazených do sítě sociálních služeb Jihočeského kraje)</w:t>
      </w:r>
    </w:p>
    <w:p w:rsidR="00965F6C" w:rsidRPr="00822612" w:rsidRDefault="00965F6C" w:rsidP="00965F6C">
      <w:pPr>
        <w:jc w:val="both"/>
      </w:pPr>
      <w:r w:rsidRPr="00822612">
        <w:t>Výše vyrovnávací platby pro lůžka, která nejsou součástí sítě sociálních služeb Jihočeského kraje, pro rok 2018:</w:t>
      </w:r>
    </w:p>
    <w:tbl>
      <w:tblPr>
        <w:tblStyle w:val="Mkatabulky"/>
        <w:tblW w:w="9209" w:type="dxa"/>
        <w:tblLook w:val="04A0" w:firstRow="1" w:lastRow="0" w:firstColumn="1" w:lastColumn="0" w:noHBand="0" w:noVBand="1"/>
      </w:tblPr>
      <w:tblGrid>
        <w:gridCol w:w="3397"/>
        <w:gridCol w:w="2644"/>
        <w:gridCol w:w="3168"/>
      </w:tblGrid>
      <w:tr w:rsidR="00965F6C" w:rsidRPr="00822612" w:rsidTr="00992C3A">
        <w:trPr>
          <w:trHeight w:val="475"/>
        </w:trPr>
        <w:tc>
          <w:tcPr>
            <w:tcW w:w="3397" w:type="dxa"/>
            <w:shd w:val="clear" w:color="auto" w:fill="D9D9D9" w:themeFill="background1" w:themeFillShade="D9"/>
            <w:vAlign w:val="center"/>
          </w:tcPr>
          <w:p w:rsidR="00965F6C" w:rsidRPr="00822612" w:rsidRDefault="00965F6C" w:rsidP="00992C3A">
            <w:pPr>
              <w:rPr>
                <w:b/>
                <w:i/>
              </w:rPr>
            </w:pPr>
            <w:r w:rsidRPr="00822612">
              <w:rPr>
                <w:b/>
                <w:i/>
              </w:rPr>
              <w:t>Sociální služba:</w:t>
            </w:r>
          </w:p>
        </w:tc>
        <w:tc>
          <w:tcPr>
            <w:tcW w:w="2644" w:type="dxa"/>
            <w:shd w:val="clear" w:color="auto" w:fill="D9D9D9" w:themeFill="background1" w:themeFillShade="D9"/>
            <w:vAlign w:val="center"/>
          </w:tcPr>
          <w:p w:rsidR="00965F6C" w:rsidRPr="00822612" w:rsidRDefault="00965F6C" w:rsidP="00992C3A">
            <w:pPr>
              <w:rPr>
                <w:b/>
                <w:i/>
              </w:rPr>
            </w:pPr>
            <w:r w:rsidRPr="00822612">
              <w:rPr>
                <w:b/>
                <w:i/>
              </w:rPr>
              <w:t>Kapacita lůžek:</w:t>
            </w:r>
          </w:p>
        </w:tc>
        <w:tc>
          <w:tcPr>
            <w:tcW w:w="3168" w:type="dxa"/>
            <w:shd w:val="clear" w:color="auto" w:fill="D9D9D9" w:themeFill="background1" w:themeFillShade="D9"/>
            <w:vAlign w:val="center"/>
          </w:tcPr>
          <w:p w:rsidR="00965F6C" w:rsidRPr="00822612" w:rsidRDefault="00965F6C" w:rsidP="00992C3A">
            <w:pPr>
              <w:rPr>
                <w:b/>
                <w:i/>
              </w:rPr>
            </w:pPr>
            <w:r w:rsidRPr="00822612">
              <w:rPr>
                <w:b/>
                <w:i/>
              </w:rPr>
              <w:t>Výše vyrovnávací platby</w:t>
            </w:r>
          </w:p>
        </w:tc>
      </w:tr>
      <w:tr w:rsidR="00965F6C" w:rsidRPr="00822612" w:rsidTr="00992C3A">
        <w:trPr>
          <w:trHeight w:val="425"/>
        </w:trPr>
        <w:tc>
          <w:tcPr>
            <w:tcW w:w="3397" w:type="dxa"/>
            <w:vAlign w:val="center"/>
          </w:tcPr>
          <w:p w:rsidR="00965F6C" w:rsidRPr="00822612" w:rsidRDefault="00965F6C" w:rsidP="00992C3A">
            <w:r w:rsidRPr="00822612">
              <w:t>Domov pro seniory</w:t>
            </w:r>
          </w:p>
        </w:tc>
        <w:tc>
          <w:tcPr>
            <w:tcW w:w="2644" w:type="dxa"/>
            <w:vAlign w:val="center"/>
          </w:tcPr>
          <w:p w:rsidR="00965F6C" w:rsidRPr="00822612" w:rsidRDefault="00965F6C" w:rsidP="00992C3A">
            <w:r w:rsidRPr="00822612">
              <w:t>28</w:t>
            </w:r>
          </w:p>
        </w:tc>
        <w:tc>
          <w:tcPr>
            <w:tcW w:w="3168" w:type="dxa"/>
            <w:vAlign w:val="center"/>
          </w:tcPr>
          <w:p w:rsidR="00965F6C" w:rsidRPr="00822612" w:rsidRDefault="00965F6C" w:rsidP="00992C3A">
            <w:r w:rsidRPr="00822612">
              <w:t>5.500.000 Kč</w:t>
            </w:r>
          </w:p>
        </w:tc>
      </w:tr>
      <w:tr w:rsidR="00965F6C" w:rsidRPr="00822612" w:rsidTr="00992C3A">
        <w:trPr>
          <w:trHeight w:val="418"/>
        </w:trPr>
        <w:tc>
          <w:tcPr>
            <w:tcW w:w="3397" w:type="dxa"/>
            <w:vAlign w:val="center"/>
          </w:tcPr>
          <w:p w:rsidR="00965F6C" w:rsidRPr="00822612" w:rsidRDefault="00965F6C" w:rsidP="00992C3A">
            <w:r w:rsidRPr="00822612">
              <w:t>Domov se zvláštním režimem</w:t>
            </w:r>
          </w:p>
        </w:tc>
        <w:tc>
          <w:tcPr>
            <w:tcW w:w="2644" w:type="dxa"/>
            <w:vAlign w:val="center"/>
          </w:tcPr>
          <w:p w:rsidR="00965F6C" w:rsidRPr="00822612" w:rsidRDefault="00965F6C" w:rsidP="00992C3A">
            <w:r w:rsidRPr="00822612">
              <w:t>2</w:t>
            </w:r>
          </w:p>
        </w:tc>
        <w:tc>
          <w:tcPr>
            <w:tcW w:w="3168" w:type="dxa"/>
            <w:vAlign w:val="center"/>
          </w:tcPr>
          <w:p w:rsidR="00965F6C" w:rsidRPr="00822612" w:rsidRDefault="00965F6C" w:rsidP="00992C3A">
            <w:r w:rsidRPr="00822612">
              <w:t>350.000 Kč</w:t>
            </w:r>
          </w:p>
        </w:tc>
      </w:tr>
    </w:tbl>
    <w:p w:rsidR="00965F6C" w:rsidRPr="00822612" w:rsidRDefault="00965F6C" w:rsidP="00965F6C">
      <w:pPr>
        <w:jc w:val="both"/>
      </w:pPr>
    </w:p>
    <w:p w:rsidR="00965F6C" w:rsidRPr="00822612" w:rsidRDefault="00965F6C" w:rsidP="00965F6C">
      <w:pPr>
        <w:jc w:val="both"/>
      </w:pPr>
      <w:r w:rsidRPr="00822612">
        <w:lastRenderedPageBreak/>
        <w:t>Přehled celkových nákladů na dvě výše uvedené sociální služby:</w:t>
      </w:r>
    </w:p>
    <w:tbl>
      <w:tblPr>
        <w:tblW w:w="9275" w:type="dxa"/>
        <w:tblCellMar>
          <w:left w:w="70" w:type="dxa"/>
          <w:right w:w="70" w:type="dxa"/>
        </w:tblCellMar>
        <w:tblLook w:val="04A0" w:firstRow="1" w:lastRow="0" w:firstColumn="1" w:lastColumn="0" w:noHBand="0" w:noVBand="1"/>
      </w:tblPr>
      <w:tblGrid>
        <w:gridCol w:w="1960"/>
        <w:gridCol w:w="1291"/>
        <w:gridCol w:w="1559"/>
        <w:gridCol w:w="1134"/>
        <w:gridCol w:w="1701"/>
        <w:gridCol w:w="1630"/>
      </w:tblGrid>
      <w:tr w:rsidR="00965F6C" w:rsidRPr="00965F6C" w:rsidTr="00992C3A">
        <w:trPr>
          <w:trHeight w:val="300"/>
        </w:trPr>
        <w:tc>
          <w:tcPr>
            <w:tcW w:w="1960" w:type="dxa"/>
            <w:vMerge w:val="restar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center"/>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druh služby</w:t>
            </w:r>
          </w:p>
        </w:tc>
        <w:tc>
          <w:tcPr>
            <w:tcW w:w="1291" w:type="dxa"/>
            <w:vMerge w:val="restart"/>
            <w:tcBorders>
              <w:top w:val="single" w:sz="8" w:space="0" w:color="auto"/>
              <w:left w:val="single" w:sz="4" w:space="0" w:color="auto"/>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center"/>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identifikátor</w:t>
            </w:r>
          </w:p>
        </w:tc>
        <w:tc>
          <w:tcPr>
            <w:tcW w:w="1559" w:type="dxa"/>
            <w:vMerge w:val="restart"/>
            <w:tcBorders>
              <w:top w:val="single" w:sz="8" w:space="0" w:color="auto"/>
              <w:left w:val="single" w:sz="4" w:space="0" w:color="auto"/>
              <w:bottom w:val="single" w:sz="4" w:space="0" w:color="auto"/>
              <w:right w:val="nil"/>
            </w:tcBorders>
            <w:shd w:val="clear" w:color="auto" w:fill="auto"/>
            <w:vAlign w:val="bottom"/>
            <w:hideMark/>
          </w:tcPr>
          <w:p w:rsidR="00965F6C" w:rsidRPr="00822612" w:rsidRDefault="00965F6C" w:rsidP="00822612">
            <w:pPr>
              <w:spacing w:after="0" w:line="240" w:lineRule="auto"/>
              <w:jc w:val="center"/>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celkové náklady na službu:</w:t>
            </w:r>
          </w:p>
        </w:tc>
        <w:tc>
          <w:tcPr>
            <w:tcW w:w="4465" w:type="dxa"/>
            <w:gridSpan w:val="3"/>
            <w:tcBorders>
              <w:top w:val="single" w:sz="8" w:space="0" w:color="auto"/>
              <w:left w:val="single" w:sz="8" w:space="0" w:color="auto"/>
              <w:bottom w:val="single" w:sz="4" w:space="0" w:color="auto"/>
              <w:right w:val="single" w:sz="8" w:space="0" w:color="000000"/>
            </w:tcBorders>
            <w:shd w:val="clear" w:color="000000" w:fill="D9D9D9"/>
            <w:noWrap/>
            <w:vAlign w:val="bottom"/>
            <w:hideMark/>
          </w:tcPr>
          <w:p w:rsidR="00965F6C" w:rsidRPr="00822612" w:rsidRDefault="00965F6C" w:rsidP="00822612">
            <w:pPr>
              <w:spacing w:after="0" w:line="240" w:lineRule="auto"/>
              <w:jc w:val="center"/>
              <w:rPr>
                <w:rFonts w:ascii="Calibri" w:eastAsia="Times New Roman" w:hAnsi="Calibri" w:cs="Times New Roman"/>
                <w:b/>
                <w:bCs/>
                <w:i/>
                <w:iCs/>
                <w:color w:val="000000"/>
                <w:lang w:eastAsia="cs-CZ"/>
              </w:rPr>
            </w:pPr>
            <w:r w:rsidRPr="00822612">
              <w:rPr>
                <w:rFonts w:ascii="Calibri" w:eastAsia="Times New Roman" w:hAnsi="Calibri" w:cs="Times New Roman"/>
                <w:b/>
                <w:bCs/>
                <w:i/>
                <w:iCs/>
                <w:color w:val="000000"/>
                <w:lang w:eastAsia="cs-CZ"/>
              </w:rPr>
              <w:t>Z toho:</w:t>
            </w:r>
          </w:p>
        </w:tc>
      </w:tr>
      <w:tr w:rsidR="00965F6C" w:rsidRPr="00965F6C" w:rsidTr="00992C3A">
        <w:trPr>
          <w:trHeight w:val="630"/>
        </w:trPr>
        <w:tc>
          <w:tcPr>
            <w:tcW w:w="1960" w:type="dxa"/>
            <w:vMerge/>
            <w:tcBorders>
              <w:top w:val="single" w:sz="8" w:space="0" w:color="auto"/>
              <w:left w:val="single" w:sz="8" w:space="0" w:color="auto"/>
              <w:bottom w:val="single" w:sz="4" w:space="0" w:color="auto"/>
              <w:right w:val="single" w:sz="4" w:space="0" w:color="auto"/>
            </w:tcBorders>
            <w:vAlign w:val="center"/>
            <w:hideMark/>
          </w:tcPr>
          <w:p w:rsidR="00965F6C" w:rsidRPr="00822612" w:rsidRDefault="00965F6C" w:rsidP="00822612">
            <w:pPr>
              <w:spacing w:after="0" w:line="240" w:lineRule="auto"/>
              <w:rPr>
                <w:rFonts w:ascii="Calibri" w:eastAsia="Times New Roman" w:hAnsi="Calibri" w:cs="Times New Roman"/>
                <w:color w:val="000000"/>
                <w:lang w:eastAsia="cs-CZ"/>
              </w:rPr>
            </w:pPr>
          </w:p>
        </w:tc>
        <w:tc>
          <w:tcPr>
            <w:tcW w:w="1291" w:type="dxa"/>
            <w:vMerge/>
            <w:tcBorders>
              <w:top w:val="single" w:sz="8" w:space="0" w:color="auto"/>
              <w:left w:val="single" w:sz="4" w:space="0" w:color="auto"/>
              <w:bottom w:val="single" w:sz="4" w:space="0" w:color="auto"/>
              <w:right w:val="single" w:sz="4" w:space="0" w:color="auto"/>
            </w:tcBorders>
            <w:vAlign w:val="center"/>
            <w:hideMark/>
          </w:tcPr>
          <w:p w:rsidR="00965F6C" w:rsidRPr="00822612" w:rsidRDefault="00965F6C" w:rsidP="00822612">
            <w:pPr>
              <w:spacing w:after="0" w:line="240" w:lineRule="auto"/>
              <w:rPr>
                <w:rFonts w:ascii="Calibri" w:eastAsia="Times New Roman" w:hAnsi="Calibri" w:cs="Times New Roman"/>
                <w:color w:val="000000"/>
                <w:lang w:eastAsia="cs-CZ"/>
              </w:rPr>
            </w:pPr>
          </w:p>
        </w:tc>
        <w:tc>
          <w:tcPr>
            <w:tcW w:w="1559" w:type="dxa"/>
            <w:vMerge/>
            <w:tcBorders>
              <w:top w:val="single" w:sz="8" w:space="0" w:color="auto"/>
              <w:left w:val="single" w:sz="4" w:space="0" w:color="auto"/>
              <w:bottom w:val="single" w:sz="4" w:space="0" w:color="auto"/>
              <w:right w:val="nil"/>
            </w:tcBorders>
            <w:vAlign w:val="center"/>
            <w:hideMark/>
          </w:tcPr>
          <w:p w:rsidR="00965F6C" w:rsidRPr="00822612" w:rsidRDefault="00965F6C" w:rsidP="00822612">
            <w:pPr>
              <w:spacing w:after="0" w:line="240" w:lineRule="auto"/>
              <w:rPr>
                <w:rFonts w:ascii="Calibri" w:eastAsia="Times New Roman" w:hAnsi="Calibri" w:cs="Times New Roman"/>
                <w:color w:val="000000"/>
                <w:lang w:eastAsia="cs-CZ"/>
              </w:rPr>
            </w:pPr>
          </w:p>
        </w:tc>
        <w:tc>
          <w:tcPr>
            <w:tcW w:w="1134" w:type="dxa"/>
            <w:tcBorders>
              <w:top w:val="nil"/>
              <w:left w:val="single" w:sz="8" w:space="0" w:color="auto"/>
              <w:bottom w:val="nil"/>
              <w:right w:val="single" w:sz="4" w:space="0" w:color="auto"/>
            </w:tcBorders>
            <w:shd w:val="clear" w:color="auto" w:fill="auto"/>
            <w:noWrap/>
            <w:vAlign w:val="bottom"/>
            <w:hideMark/>
          </w:tcPr>
          <w:p w:rsidR="00965F6C" w:rsidRPr="00822612" w:rsidRDefault="00965F6C" w:rsidP="00822612">
            <w:pPr>
              <w:spacing w:after="0" w:line="240" w:lineRule="auto"/>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 xml:space="preserve">dotace </w:t>
            </w:r>
            <w:proofErr w:type="spellStart"/>
            <w:r w:rsidRPr="00822612">
              <w:rPr>
                <w:rFonts w:ascii="Calibri" w:eastAsia="Times New Roman" w:hAnsi="Calibri" w:cs="Times New Roman"/>
                <w:color w:val="000000"/>
                <w:lang w:eastAsia="cs-CZ"/>
              </w:rPr>
              <w:t>JčK</w:t>
            </w:r>
            <w:proofErr w:type="spellEnd"/>
          </w:p>
        </w:tc>
        <w:tc>
          <w:tcPr>
            <w:tcW w:w="1701" w:type="dxa"/>
            <w:tcBorders>
              <w:top w:val="nil"/>
              <w:left w:val="nil"/>
              <w:bottom w:val="nil"/>
              <w:right w:val="single" w:sz="4" w:space="0" w:color="auto"/>
            </w:tcBorders>
            <w:shd w:val="clear" w:color="auto" w:fill="auto"/>
            <w:vAlign w:val="bottom"/>
            <w:hideMark/>
          </w:tcPr>
          <w:p w:rsidR="00965F6C" w:rsidRPr="00822612" w:rsidRDefault="00965F6C" w:rsidP="00822612">
            <w:pPr>
              <w:spacing w:after="0" w:line="240" w:lineRule="auto"/>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příspěvek zřizovatele</w:t>
            </w:r>
          </w:p>
        </w:tc>
        <w:tc>
          <w:tcPr>
            <w:tcW w:w="1630" w:type="dxa"/>
            <w:tcBorders>
              <w:top w:val="nil"/>
              <w:left w:val="nil"/>
              <w:bottom w:val="nil"/>
              <w:right w:val="single" w:sz="8" w:space="0" w:color="auto"/>
            </w:tcBorders>
            <w:shd w:val="clear" w:color="auto" w:fill="auto"/>
            <w:vAlign w:val="bottom"/>
            <w:hideMark/>
          </w:tcPr>
          <w:p w:rsidR="00965F6C" w:rsidRPr="00822612" w:rsidRDefault="00965F6C" w:rsidP="00822612">
            <w:pPr>
              <w:spacing w:after="0" w:line="240" w:lineRule="auto"/>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dofinancování z jiných zdrojů</w:t>
            </w:r>
          </w:p>
        </w:tc>
      </w:tr>
      <w:tr w:rsidR="00965F6C" w:rsidRPr="00965F6C" w:rsidTr="00992C3A">
        <w:trPr>
          <w:trHeight w:val="615"/>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F6C" w:rsidRPr="00822612" w:rsidRDefault="00965F6C" w:rsidP="00822612">
            <w:pPr>
              <w:spacing w:after="0" w:line="240" w:lineRule="auto"/>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domovy pro seniory</w:t>
            </w:r>
          </w:p>
        </w:tc>
        <w:tc>
          <w:tcPr>
            <w:tcW w:w="1291" w:type="dxa"/>
            <w:tcBorders>
              <w:top w:val="single" w:sz="4" w:space="0" w:color="auto"/>
              <w:left w:val="nil"/>
              <w:bottom w:val="single" w:sz="4" w:space="0" w:color="auto"/>
              <w:right w:val="single" w:sz="4" w:space="0" w:color="auto"/>
            </w:tcBorders>
            <w:shd w:val="clear" w:color="auto" w:fill="auto"/>
            <w:noWrap/>
            <w:vAlign w:val="center"/>
            <w:hideMark/>
          </w:tcPr>
          <w:p w:rsidR="00965F6C" w:rsidRPr="00822612" w:rsidRDefault="00965F6C" w:rsidP="00822612">
            <w:pPr>
              <w:spacing w:after="0" w:line="240" w:lineRule="auto"/>
              <w:jc w:val="center"/>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9073865</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right"/>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16 055 000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right"/>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0 Kč</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right"/>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5 198 000 Kč</w:t>
            </w:r>
          </w:p>
        </w:tc>
        <w:tc>
          <w:tcPr>
            <w:tcW w:w="1630" w:type="dxa"/>
            <w:tcBorders>
              <w:top w:val="single" w:sz="4" w:space="0" w:color="auto"/>
              <w:left w:val="nil"/>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right"/>
              <w:rPr>
                <w:rFonts w:ascii="Calibri" w:eastAsia="Times New Roman" w:hAnsi="Calibri" w:cs="Times New Roman"/>
                <w:i/>
                <w:iCs/>
                <w:color w:val="000000"/>
                <w:lang w:eastAsia="cs-CZ"/>
              </w:rPr>
            </w:pPr>
            <w:r w:rsidRPr="00822612">
              <w:rPr>
                <w:rFonts w:ascii="Calibri" w:eastAsia="Times New Roman" w:hAnsi="Calibri" w:cs="Times New Roman"/>
                <w:i/>
                <w:iCs/>
                <w:color w:val="000000"/>
                <w:lang w:eastAsia="cs-CZ"/>
              </w:rPr>
              <w:t>10 857 000 Kč</w:t>
            </w:r>
          </w:p>
        </w:tc>
      </w:tr>
      <w:tr w:rsidR="00965F6C" w:rsidRPr="00965F6C" w:rsidTr="00992C3A">
        <w:trPr>
          <w:trHeight w:val="600"/>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965F6C" w:rsidRPr="00822612" w:rsidRDefault="00965F6C" w:rsidP="00822612">
            <w:pPr>
              <w:spacing w:after="0" w:line="240" w:lineRule="auto"/>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domovy se zvláštním režimem</w:t>
            </w:r>
          </w:p>
        </w:tc>
        <w:tc>
          <w:tcPr>
            <w:tcW w:w="1291" w:type="dxa"/>
            <w:tcBorders>
              <w:top w:val="nil"/>
              <w:left w:val="nil"/>
              <w:bottom w:val="single" w:sz="4" w:space="0" w:color="auto"/>
              <w:right w:val="single" w:sz="4" w:space="0" w:color="auto"/>
            </w:tcBorders>
            <w:shd w:val="clear" w:color="auto" w:fill="auto"/>
            <w:noWrap/>
            <w:vAlign w:val="center"/>
            <w:hideMark/>
          </w:tcPr>
          <w:p w:rsidR="00965F6C" w:rsidRPr="00822612" w:rsidRDefault="00965F6C" w:rsidP="00822612">
            <w:pPr>
              <w:spacing w:after="0" w:line="240" w:lineRule="auto"/>
              <w:jc w:val="center"/>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9263020</w:t>
            </w:r>
          </w:p>
        </w:tc>
        <w:tc>
          <w:tcPr>
            <w:tcW w:w="1559" w:type="dxa"/>
            <w:tcBorders>
              <w:top w:val="nil"/>
              <w:left w:val="nil"/>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right"/>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1 042 000</w:t>
            </w:r>
          </w:p>
        </w:tc>
        <w:tc>
          <w:tcPr>
            <w:tcW w:w="1134" w:type="dxa"/>
            <w:tcBorders>
              <w:top w:val="nil"/>
              <w:left w:val="nil"/>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right"/>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0 Kč</w:t>
            </w:r>
          </w:p>
        </w:tc>
        <w:tc>
          <w:tcPr>
            <w:tcW w:w="1701" w:type="dxa"/>
            <w:tcBorders>
              <w:top w:val="nil"/>
              <w:left w:val="nil"/>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right"/>
              <w:rPr>
                <w:rFonts w:ascii="Calibri" w:eastAsia="Times New Roman" w:hAnsi="Calibri" w:cs="Times New Roman"/>
                <w:color w:val="000000"/>
                <w:lang w:eastAsia="cs-CZ"/>
              </w:rPr>
            </w:pPr>
            <w:r w:rsidRPr="00822612">
              <w:rPr>
                <w:rFonts w:ascii="Calibri" w:eastAsia="Times New Roman" w:hAnsi="Calibri" w:cs="Times New Roman"/>
                <w:color w:val="000000"/>
                <w:lang w:eastAsia="cs-CZ"/>
              </w:rPr>
              <w:t>267 000 Kč</w:t>
            </w:r>
          </w:p>
        </w:tc>
        <w:tc>
          <w:tcPr>
            <w:tcW w:w="1630" w:type="dxa"/>
            <w:tcBorders>
              <w:top w:val="nil"/>
              <w:left w:val="nil"/>
              <w:bottom w:val="single" w:sz="4" w:space="0" w:color="auto"/>
              <w:right w:val="single" w:sz="4" w:space="0" w:color="auto"/>
            </w:tcBorders>
            <w:shd w:val="clear" w:color="auto" w:fill="auto"/>
            <w:noWrap/>
            <w:vAlign w:val="bottom"/>
            <w:hideMark/>
          </w:tcPr>
          <w:p w:rsidR="00965F6C" w:rsidRPr="00822612" w:rsidRDefault="00965F6C" w:rsidP="00822612">
            <w:pPr>
              <w:spacing w:after="0" w:line="240" w:lineRule="auto"/>
              <w:jc w:val="right"/>
              <w:rPr>
                <w:rFonts w:ascii="Calibri" w:eastAsia="Times New Roman" w:hAnsi="Calibri" w:cs="Times New Roman"/>
                <w:i/>
                <w:iCs/>
                <w:color w:val="000000"/>
                <w:lang w:eastAsia="cs-CZ"/>
              </w:rPr>
            </w:pPr>
            <w:r w:rsidRPr="00822612">
              <w:rPr>
                <w:rFonts w:ascii="Calibri" w:eastAsia="Times New Roman" w:hAnsi="Calibri" w:cs="Times New Roman"/>
                <w:i/>
                <w:iCs/>
                <w:color w:val="000000"/>
                <w:lang w:eastAsia="cs-CZ"/>
              </w:rPr>
              <w:t>775 000 Kč</w:t>
            </w:r>
          </w:p>
        </w:tc>
      </w:tr>
      <w:tr w:rsidR="00965F6C" w:rsidRPr="00965F6C" w:rsidTr="00822612">
        <w:trPr>
          <w:trHeight w:val="600"/>
        </w:trPr>
        <w:tc>
          <w:tcPr>
            <w:tcW w:w="1960" w:type="dxa"/>
            <w:tcBorders>
              <w:top w:val="nil"/>
              <w:left w:val="single" w:sz="4" w:space="0" w:color="auto"/>
              <w:bottom w:val="single" w:sz="4" w:space="0" w:color="auto"/>
              <w:right w:val="single" w:sz="4" w:space="0" w:color="auto"/>
            </w:tcBorders>
            <w:shd w:val="clear" w:color="000000" w:fill="D9D9D9"/>
            <w:noWrap/>
            <w:vAlign w:val="center"/>
            <w:hideMark/>
          </w:tcPr>
          <w:p w:rsidR="00965F6C" w:rsidRPr="00822612" w:rsidRDefault="00965F6C" w:rsidP="00822612">
            <w:pPr>
              <w:spacing w:after="0" w:line="240" w:lineRule="auto"/>
              <w:rPr>
                <w:rFonts w:ascii="Calibri" w:eastAsia="Times New Roman" w:hAnsi="Calibri" w:cs="Times New Roman"/>
                <w:b/>
                <w:bCs/>
                <w:color w:val="000000"/>
                <w:lang w:eastAsia="cs-CZ"/>
              </w:rPr>
            </w:pPr>
            <w:r w:rsidRPr="00822612">
              <w:rPr>
                <w:rFonts w:ascii="Calibri" w:eastAsia="Times New Roman" w:hAnsi="Calibri" w:cs="Times New Roman"/>
                <w:b/>
                <w:bCs/>
                <w:color w:val="000000"/>
                <w:lang w:eastAsia="cs-CZ"/>
              </w:rPr>
              <w:t>CELKEM:</w:t>
            </w:r>
          </w:p>
        </w:tc>
        <w:tc>
          <w:tcPr>
            <w:tcW w:w="1291" w:type="dxa"/>
            <w:tcBorders>
              <w:top w:val="nil"/>
              <w:left w:val="nil"/>
              <w:bottom w:val="single" w:sz="4" w:space="0" w:color="auto"/>
              <w:right w:val="single" w:sz="4" w:space="0" w:color="auto"/>
            </w:tcBorders>
            <w:shd w:val="clear" w:color="000000" w:fill="D9D9D9"/>
            <w:noWrap/>
            <w:vAlign w:val="center"/>
            <w:hideMark/>
          </w:tcPr>
          <w:p w:rsidR="00965F6C" w:rsidRPr="00822612" w:rsidRDefault="00965F6C" w:rsidP="00822612">
            <w:pPr>
              <w:spacing w:after="0" w:line="240" w:lineRule="auto"/>
              <w:rPr>
                <w:rFonts w:ascii="Calibri" w:eastAsia="Times New Roman" w:hAnsi="Calibri" w:cs="Times New Roman"/>
                <w:b/>
                <w:bCs/>
                <w:color w:val="000000"/>
                <w:lang w:eastAsia="cs-CZ"/>
              </w:rPr>
            </w:pPr>
            <w:r w:rsidRPr="00822612">
              <w:rPr>
                <w:rFonts w:ascii="Calibri" w:eastAsia="Times New Roman" w:hAnsi="Calibri" w:cs="Times New Roman"/>
                <w:b/>
                <w:bCs/>
                <w:color w:val="000000"/>
                <w:lang w:eastAsia="cs-CZ"/>
              </w:rPr>
              <w:t> </w:t>
            </w:r>
          </w:p>
        </w:tc>
        <w:tc>
          <w:tcPr>
            <w:tcW w:w="1559" w:type="dxa"/>
            <w:tcBorders>
              <w:top w:val="nil"/>
              <w:left w:val="nil"/>
              <w:bottom w:val="single" w:sz="4" w:space="0" w:color="auto"/>
              <w:right w:val="single" w:sz="4" w:space="0" w:color="auto"/>
            </w:tcBorders>
            <w:shd w:val="clear" w:color="000000" w:fill="D9D9D9"/>
            <w:noWrap/>
            <w:vAlign w:val="center"/>
            <w:hideMark/>
          </w:tcPr>
          <w:p w:rsidR="00965F6C" w:rsidRPr="00822612" w:rsidRDefault="00965F6C" w:rsidP="00822612">
            <w:pPr>
              <w:spacing w:after="0" w:line="240" w:lineRule="auto"/>
              <w:rPr>
                <w:rFonts w:ascii="Calibri" w:eastAsia="Times New Roman" w:hAnsi="Calibri" w:cs="Times New Roman"/>
                <w:b/>
                <w:bCs/>
                <w:color w:val="000000"/>
                <w:lang w:eastAsia="cs-CZ"/>
              </w:rPr>
            </w:pPr>
            <w:r w:rsidRPr="00822612">
              <w:rPr>
                <w:rFonts w:ascii="Calibri" w:eastAsia="Times New Roman" w:hAnsi="Calibri" w:cs="Times New Roman"/>
                <w:b/>
                <w:bCs/>
                <w:color w:val="000000"/>
                <w:lang w:eastAsia="cs-CZ"/>
              </w:rPr>
              <w:t>17 097 000 Kč</w:t>
            </w:r>
          </w:p>
        </w:tc>
        <w:tc>
          <w:tcPr>
            <w:tcW w:w="1134" w:type="dxa"/>
            <w:tcBorders>
              <w:top w:val="nil"/>
              <w:left w:val="nil"/>
              <w:bottom w:val="single" w:sz="4" w:space="0" w:color="auto"/>
              <w:right w:val="single" w:sz="4" w:space="0" w:color="auto"/>
            </w:tcBorders>
            <w:shd w:val="clear" w:color="000000" w:fill="D9D9D9"/>
            <w:noWrap/>
            <w:vAlign w:val="center"/>
            <w:hideMark/>
          </w:tcPr>
          <w:p w:rsidR="00965F6C" w:rsidRPr="00822612" w:rsidRDefault="00965F6C" w:rsidP="00822612">
            <w:pPr>
              <w:spacing w:after="0" w:line="240" w:lineRule="auto"/>
              <w:rPr>
                <w:rFonts w:ascii="Calibri" w:eastAsia="Times New Roman" w:hAnsi="Calibri" w:cs="Times New Roman"/>
                <w:b/>
                <w:bCs/>
                <w:color w:val="000000"/>
                <w:lang w:eastAsia="cs-CZ"/>
              </w:rPr>
            </w:pPr>
            <w:r w:rsidRPr="00822612">
              <w:rPr>
                <w:rFonts w:ascii="Calibri" w:eastAsia="Times New Roman" w:hAnsi="Calibri" w:cs="Times New Roman"/>
                <w:b/>
                <w:bCs/>
                <w:color w:val="000000"/>
                <w:lang w:eastAsia="cs-CZ"/>
              </w:rPr>
              <w:t>0 Kč</w:t>
            </w:r>
          </w:p>
        </w:tc>
        <w:tc>
          <w:tcPr>
            <w:tcW w:w="1701" w:type="dxa"/>
            <w:tcBorders>
              <w:top w:val="nil"/>
              <w:left w:val="nil"/>
              <w:bottom w:val="single" w:sz="4" w:space="0" w:color="auto"/>
              <w:right w:val="single" w:sz="4" w:space="0" w:color="auto"/>
            </w:tcBorders>
            <w:shd w:val="clear" w:color="000000" w:fill="D9D9D9"/>
            <w:noWrap/>
            <w:vAlign w:val="center"/>
            <w:hideMark/>
          </w:tcPr>
          <w:p w:rsidR="00965F6C" w:rsidRPr="00822612" w:rsidRDefault="00965F6C" w:rsidP="00822612">
            <w:pPr>
              <w:spacing w:after="0" w:line="240" w:lineRule="auto"/>
              <w:rPr>
                <w:rFonts w:ascii="Calibri" w:eastAsia="Times New Roman" w:hAnsi="Calibri" w:cs="Times New Roman"/>
                <w:b/>
                <w:bCs/>
                <w:color w:val="000000"/>
                <w:lang w:eastAsia="cs-CZ"/>
              </w:rPr>
            </w:pPr>
            <w:r w:rsidRPr="00822612">
              <w:rPr>
                <w:rFonts w:ascii="Calibri" w:eastAsia="Times New Roman" w:hAnsi="Calibri" w:cs="Times New Roman"/>
                <w:b/>
                <w:bCs/>
                <w:color w:val="000000"/>
                <w:lang w:eastAsia="cs-CZ"/>
              </w:rPr>
              <w:t>5 465 000 Kč</w:t>
            </w:r>
          </w:p>
        </w:tc>
        <w:tc>
          <w:tcPr>
            <w:tcW w:w="1630" w:type="dxa"/>
            <w:tcBorders>
              <w:top w:val="nil"/>
              <w:left w:val="nil"/>
              <w:bottom w:val="single" w:sz="4" w:space="0" w:color="auto"/>
              <w:right w:val="single" w:sz="4" w:space="0" w:color="auto"/>
            </w:tcBorders>
            <w:shd w:val="clear" w:color="000000" w:fill="D9D9D9"/>
            <w:noWrap/>
            <w:vAlign w:val="center"/>
            <w:hideMark/>
          </w:tcPr>
          <w:p w:rsidR="00965F6C" w:rsidRPr="00822612" w:rsidRDefault="00965F6C" w:rsidP="00822612">
            <w:pPr>
              <w:spacing w:after="0" w:line="240" w:lineRule="auto"/>
              <w:rPr>
                <w:rFonts w:ascii="Calibri" w:eastAsia="Times New Roman" w:hAnsi="Calibri" w:cs="Times New Roman"/>
                <w:b/>
                <w:bCs/>
                <w:color w:val="000000"/>
                <w:lang w:eastAsia="cs-CZ"/>
              </w:rPr>
            </w:pPr>
            <w:r w:rsidRPr="00822612">
              <w:rPr>
                <w:rFonts w:ascii="Calibri" w:eastAsia="Times New Roman" w:hAnsi="Calibri" w:cs="Times New Roman"/>
                <w:b/>
                <w:bCs/>
                <w:color w:val="000000"/>
                <w:lang w:eastAsia="cs-CZ"/>
              </w:rPr>
              <w:t>11 632 000 Kč</w:t>
            </w:r>
          </w:p>
        </w:tc>
      </w:tr>
    </w:tbl>
    <w:p w:rsidR="00965F6C" w:rsidRPr="00965F6C" w:rsidRDefault="00965F6C" w:rsidP="00965F6C">
      <w:pPr>
        <w:jc w:val="both"/>
        <w:rPr>
          <w:sz w:val="24"/>
          <w:szCs w:val="24"/>
        </w:rPr>
      </w:pPr>
    </w:p>
    <w:p w:rsidR="000C6CE3" w:rsidRPr="00822612" w:rsidRDefault="00F95779" w:rsidP="008A0E85">
      <w:pPr>
        <w:spacing w:after="0"/>
        <w:jc w:val="both"/>
        <w:rPr>
          <w:u w:val="single"/>
        </w:rPr>
      </w:pPr>
      <w:r w:rsidRPr="00822612">
        <w:rPr>
          <w:u w:val="single"/>
        </w:rPr>
        <w:t>Opatření k z</w:t>
      </w:r>
      <w:r w:rsidR="00584D49" w:rsidRPr="00822612">
        <w:rPr>
          <w:u w:val="single"/>
        </w:rPr>
        <w:t>a</w:t>
      </w:r>
      <w:r w:rsidRPr="00822612">
        <w:rPr>
          <w:u w:val="single"/>
        </w:rPr>
        <w:t>mezení a vrácení jakékoliv nadměrné vyrovnávací platby:</w:t>
      </w:r>
    </w:p>
    <w:p w:rsidR="00F95779" w:rsidRPr="00822612" w:rsidRDefault="00F95779" w:rsidP="008A0E85">
      <w:pPr>
        <w:spacing w:after="0"/>
        <w:jc w:val="both"/>
      </w:pPr>
      <w:r w:rsidRPr="00822612">
        <w:t xml:space="preserve">Pověřovatel pravidelně stanovuje na každý kalendářní rok závazné ukazatele pro </w:t>
      </w:r>
      <w:r w:rsidR="00B3072C">
        <w:t>P</w:t>
      </w:r>
      <w:r w:rsidRPr="00822612">
        <w:t xml:space="preserve">oskytovatele služby obecného hospodářského zájmu. Dle závazných ukazatelů zasílá </w:t>
      </w:r>
      <w:r w:rsidR="00DC7128" w:rsidRPr="00822612">
        <w:t>P</w:t>
      </w:r>
      <w:r w:rsidRPr="00822612">
        <w:t>o</w:t>
      </w:r>
      <w:r w:rsidR="00DC7128" w:rsidRPr="00822612">
        <w:t>věřovatel</w:t>
      </w:r>
      <w:r w:rsidRPr="00822612">
        <w:t xml:space="preserve"> poměrnou část vyrovnávací platby v měsíčních platbách vždy </w:t>
      </w:r>
      <w:proofErr w:type="gramStart"/>
      <w:r w:rsidRPr="00822612">
        <w:t>ke</w:t>
      </w:r>
      <w:proofErr w:type="gramEnd"/>
      <w:r w:rsidRPr="00822612">
        <w:t xml:space="preserve"> 4. dni kalendářního měsíce do dne 4. září každého kalendářního roku. Další část platby </w:t>
      </w:r>
      <w:r w:rsidR="00DC7128" w:rsidRPr="00822612">
        <w:t>P</w:t>
      </w:r>
      <w:r w:rsidRPr="00822612">
        <w:t>ověřovatel přiděluje na základě potřeby</w:t>
      </w:r>
      <w:r w:rsidR="00DC7128" w:rsidRPr="00822612">
        <w:t xml:space="preserve"> Posk</w:t>
      </w:r>
      <w:r w:rsidR="005E470F" w:rsidRPr="00822612">
        <w:t>y</w:t>
      </w:r>
      <w:r w:rsidR="00DC7128" w:rsidRPr="00822612">
        <w:t>tovatele,</w:t>
      </w:r>
      <w:r w:rsidRPr="00822612">
        <w:t xml:space="preserve"> po pravidelném prověření výsledků hospodaření</w:t>
      </w:r>
      <w:r w:rsidR="005E470F" w:rsidRPr="00822612">
        <w:t xml:space="preserve"> Poskytovatele</w:t>
      </w:r>
      <w:r w:rsidRPr="00822612">
        <w:t xml:space="preserve"> za předcházející kalendářní měsíc. Pověřovatel rovněž určuje účel financování jednotlivých poskytovaných finančních částek. </w:t>
      </w:r>
    </w:p>
    <w:p w:rsidR="00F95779" w:rsidRPr="00822612" w:rsidRDefault="00F95779" w:rsidP="008A0E85">
      <w:pPr>
        <w:spacing w:after="0"/>
        <w:jc w:val="both"/>
      </w:pPr>
      <w:r w:rsidRPr="00822612">
        <w:t xml:space="preserve">Závazné ukazatele vymezují finanční vztah mezi </w:t>
      </w:r>
      <w:r w:rsidR="005E470F" w:rsidRPr="00822612">
        <w:t>P</w:t>
      </w:r>
      <w:r w:rsidRPr="00822612">
        <w:t xml:space="preserve">ověřovatelem a </w:t>
      </w:r>
      <w:r w:rsidR="005E470F" w:rsidRPr="00822612">
        <w:t>P</w:t>
      </w:r>
      <w:r w:rsidRPr="00822612">
        <w:t xml:space="preserve">oskytovatelem služby obecného hospodářského zájmu na daný kalendářní rok. Závazné ukazatele určují hospodářský výsledek a stanovují </w:t>
      </w:r>
      <w:r w:rsidR="005E470F" w:rsidRPr="00822612">
        <w:t>P</w:t>
      </w:r>
      <w:r w:rsidRPr="00822612">
        <w:t xml:space="preserve">oskytovateli povinnost předložit zhodnocení hospodářského výsledku za 1. pololetí z úrovně účelového a věcného plnění, rozvahu a výsledovku do dne 12. července příslušného kalendářního roku. Zhodnocení hospodaření, tj. věcné zhodnocení hospodaření z pozice stanovených ukazatelů, rozvahu a výsledovku s návrhem na finanční vypořádání je </w:t>
      </w:r>
      <w:r w:rsidR="005E470F" w:rsidRPr="00822612">
        <w:t>P</w:t>
      </w:r>
      <w:r w:rsidRPr="00822612">
        <w:t>oskytovatel služby obecného hospodářského zájmu povinen předložit do konce měsíce ledna následujícího kalendářního roku.</w:t>
      </w:r>
    </w:p>
    <w:p w:rsidR="00F95779" w:rsidRPr="00822612" w:rsidRDefault="00F95779" w:rsidP="008A0E85">
      <w:pPr>
        <w:spacing w:after="0"/>
        <w:jc w:val="both"/>
      </w:pPr>
    </w:p>
    <w:p w:rsidR="00F95779" w:rsidRPr="00822612" w:rsidRDefault="00F95779" w:rsidP="008A0E85">
      <w:pPr>
        <w:spacing w:after="0"/>
        <w:jc w:val="both"/>
        <w:rPr>
          <w:b/>
        </w:rPr>
      </w:pPr>
      <w:r w:rsidRPr="00822612">
        <w:rPr>
          <w:b/>
        </w:rPr>
        <w:t>Tento pověřovací akt je vyhotoven v souladu s Rozhodnutím Komise (2012/21/</w:t>
      </w:r>
      <w:proofErr w:type="spellStart"/>
      <w:r w:rsidRPr="00822612">
        <w:rPr>
          <w:b/>
        </w:rPr>
        <w:t>Eu</w:t>
      </w:r>
      <w:proofErr w:type="spellEnd"/>
      <w:r w:rsidRPr="00822612">
        <w:rPr>
          <w:b/>
        </w:rPr>
        <w:t xml:space="preserve">) o použití čl. 106 odst. 2 Smlouvy o fungování EU na státní podporu ve formě vyrovnávací platby za závazek veřejné služby udělené určitým podnikům pověřeným poskytováním služeb obecného hospodářského zájmu (Rozhodnutí SGEI). </w:t>
      </w:r>
    </w:p>
    <w:p w:rsidR="007046BE" w:rsidRPr="00822612" w:rsidRDefault="007046BE" w:rsidP="008A0E85">
      <w:pPr>
        <w:spacing w:after="0"/>
        <w:jc w:val="both"/>
        <w:rPr>
          <w:b/>
        </w:rPr>
      </w:pPr>
    </w:p>
    <w:p w:rsidR="00965F6C" w:rsidRPr="00822612" w:rsidRDefault="00965F6C" w:rsidP="00965F6C">
      <w:pPr>
        <w:autoSpaceDE w:val="0"/>
        <w:autoSpaceDN w:val="0"/>
        <w:adjustRightInd w:val="0"/>
        <w:spacing w:after="0" w:line="240" w:lineRule="auto"/>
        <w:jc w:val="both"/>
      </w:pPr>
    </w:p>
    <w:p w:rsidR="00965F6C" w:rsidRPr="00822612" w:rsidRDefault="00965F6C" w:rsidP="00965F6C">
      <w:pPr>
        <w:autoSpaceDE w:val="0"/>
        <w:autoSpaceDN w:val="0"/>
        <w:adjustRightInd w:val="0"/>
        <w:spacing w:after="0" w:line="240" w:lineRule="auto"/>
        <w:jc w:val="both"/>
      </w:pPr>
      <w:r w:rsidRPr="00822612">
        <w:t>V Českých Budějovicích, dne ……. 2018</w:t>
      </w:r>
    </w:p>
    <w:p w:rsidR="00965F6C" w:rsidRPr="00822612" w:rsidRDefault="00965F6C" w:rsidP="00965F6C">
      <w:pPr>
        <w:autoSpaceDE w:val="0"/>
        <w:autoSpaceDN w:val="0"/>
        <w:adjustRightInd w:val="0"/>
        <w:spacing w:after="0" w:line="240" w:lineRule="auto"/>
        <w:jc w:val="both"/>
      </w:pPr>
    </w:p>
    <w:p w:rsidR="00965F6C" w:rsidRPr="00822612" w:rsidRDefault="00965F6C" w:rsidP="00965F6C">
      <w:pPr>
        <w:autoSpaceDE w:val="0"/>
        <w:autoSpaceDN w:val="0"/>
        <w:adjustRightInd w:val="0"/>
        <w:spacing w:after="0" w:line="240" w:lineRule="auto"/>
        <w:jc w:val="both"/>
      </w:pPr>
    </w:p>
    <w:p w:rsidR="00965F6C" w:rsidRPr="00822612" w:rsidRDefault="00965F6C" w:rsidP="00965F6C">
      <w:pPr>
        <w:autoSpaceDE w:val="0"/>
        <w:autoSpaceDN w:val="0"/>
        <w:adjustRightInd w:val="0"/>
        <w:spacing w:after="0" w:line="240" w:lineRule="auto"/>
        <w:jc w:val="both"/>
      </w:pPr>
    </w:p>
    <w:p w:rsidR="00965F6C" w:rsidRPr="00822612" w:rsidRDefault="00965F6C" w:rsidP="00965F6C">
      <w:pPr>
        <w:autoSpaceDE w:val="0"/>
        <w:autoSpaceDN w:val="0"/>
        <w:adjustRightInd w:val="0"/>
        <w:spacing w:after="0" w:line="240" w:lineRule="auto"/>
        <w:jc w:val="both"/>
      </w:pPr>
      <w:r w:rsidRPr="00822612">
        <w:t>………………………….</w:t>
      </w:r>
    </w:p>
    <w:p w:rsidR="0065724C" w:rsidRDefault="00965F6C" w:rsidP="00965F6C">
      <w:pPr>
        <w:autoSpaceDE w:val="0"/>
        <w:autoSpaceDN w:val="0"/>
        <w:adjustRightInd w:val="0"/>
        <w:spacing w:after="0" w:line="240" w:lineRule="auto"/>
        <w:jc w:val="both"/>
      </w:pPr>
      <w:r w:rsidRPr="00822612">
        <w:t xml:space="preserve">Ing. Jiří Svoboda, </w:t>
      </w:r>
    </w:p>
    <w:p w:rsidR="00965F6C" w:rsidRPr="00822612" w:rsidRDefault="00965F6C" w:rsidP="00965F6C">
      <w:pPr>
        <w:autoSpaceDE w:val="0"/>
        <w:autoSpaceDN w:val="0"/>
        <w:adjustRightInd w:val="0"/>
        <w:spacing w:after="0" w:line="240" w:lineRule="auto"/>
        <w:jc w:val="both"/>
      </w:pPr>
      <w:bookmarkStart w:id="0" w:name="_GoBack"/>
      <w:bookmarkEnd w:id="0"/>
      <w:r w:rsidRPr="00822612">
        <w:t>primátor města</w:t>
      </w:r>
    </w:p>
    <w:p w:rsidR="00965F6C" w:rsidRPr="00822612" w:rsidRDefault="00965F6C" w:rsidP="00965F6C">
      <w:pPr>
        <w:autoSpaceDE w:val="0"/>
        <w:autoSpaceDN w:val="0"/>
        <w:adjustRightInd w:val="0"/>
        <w:spacing w:after="0" w:line="240" w:lineRule="auto"/>
        <w:jc w:val="both"/>
      </w:pPr>
    </w:p>
    <w:p w:rsidR="00965F6C" w:rsidRPr="00822612" w:rsidRDefault="00965F6C" w:rsidP="00965F6C">
      <w:pPr>
        <w:autoSpaceDE w:val="0"/>
        <w:autoSpaceDN w:val="0"/>
        <w:adjustRightInd w:val="0"/>
        <w:spacing w:after="0" w:line="240" w:lineRule="auto"/>
        <w:jc w:val="both"/>
      </w:pPr>
    </w:p>
    <w:p w:rsidR="00965F6C" w:rsidRPr="00822612" w:rsidRDefault="00DF6E6C" w:rsidP="00965F6C">
      <w:pPr>
        <w:autoSpaceDE w:val="0"/>
        <w:autoSpaceDN w:val="0"/>
        <w:adjustRightInd w:val="0"/>
        <w:spacing w:after="0" w:line="240" w:lineRule="auto"/>
        <w:jc w:val="both"/>
      </w:pPr>
      <w:r w:rsidRPr="00822612">
        <w:t>Převzal</w:t>
      </w:r>
      <w:r w:rsidR="00965F6C" w:rsidRPr="00822612">
        <w:t>:  ……………………………………</w:t>
      </w:r>
    </w:p>
    <w:p w:rsidR="00965F6C" w:rsidRPr="00822612" w:rsidRDefault="00965F6C" w:rsidP="00965F6C">
      <w:pPr>
        <w:rPr>
          <w:b/>
        </w:rPr>
      </w:pPr>
    </w:p>
    <w:p w:rsidR="007046BE" w:rsidRPr="00965F6C" w:rsidRDefault="007046BE" w:rsidP="008A0E85">
      <w:pPr>
        <w:spacing w:after="0"/>
        <w:jc w:val="both"/>
        <w:rPr>
          <w:sz w:val="24"/>
          <w:szCs w:val="24"/>
        </w:rPr>
      </w:pPr>
    </w:p>
    <w:sectPr w:rsidR="007046BE" w:rsidRPr="00965F6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F6C" w:rsidRDefault="00965F6C" w:rsidP="00965F6C">
      <w:pPr>
        <w:spacing w:after="0" w:line="240" w:lineRule="auto"/>
      </w:pPr>
      <w:r>
        <w:separator/>
      </w:r>
    </w:p>
  </w:endnote>
  <w:endnote w:type="continuationSeparator" w:id="0">
    <w:p w:rsidR="00965F6C" w:rsidRDefault="00965F6C" w:rsidP="00965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8103002"/>
      <w:docPartObj>
        <w:docPartGallery w:val="Page Numbers (Bottom of Page)"/>
        <w:docPartUnique/>
      </w:docPartObj>
    </w:sdtPr>
    <w:sdtEndPr/>
    <w:sdtContent>
      <w:p w:rsidR="00965F6C" w:rsidRDefault="00965F6C">
        <w:pPr>
          <w:pStyle w:val="Zpat"/>
          <w:jc w:val="center"/>
        </w:pPr>
        <w:r>
          <w:rPr>
            <w:noProof/>
            <w:lang w:eastAsia="cs-CZ"/>
          </w:rPr>
          <mc:AlternateContent>
            <mc:Choice Requires="wpg">
              <w:drawing>
                <wp:inline distT="0" distB="0" distL="0" distR="0">
                  <wp:extent cx="418465" cy="221615"/>
                  <wp:effectExtent l="0" t="0" r="635" b="0"/>
                  <wp:docPr id="1" name="Skupin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5F6C" w:rsidRDefault="00965F6C">
                                <w:pPr>
                                  <w:jc w:val="center"/>
                                  <w:rPr>
                                    <w:szCs w:val="18"/>
                                  </w:rPr>
                                </w:pPr>
                                <w:r>
                                  <w:fldChar w:fldCharType="begin"/>
                                </w:r>
                                <w:r>
                                  <w:instrText>PAGE    \* MERGEFORMAT</w:instrText>
                                </w:r>
                                <w:r>
                                  <w:fldChar w:fldCharType="separate"/>
                                </w:r>
                                <w:r w:rsidR="0065724C" w:rsidRPr="0065724C">
                                  <w:rPr>
                                    <w:i/>
                                    <w:iCs/>
                                    <w:noProof/>
                                    <w:sz w:val="18"/>
                                    <w:szCs w:val="18"/>
                                  </w:rPr>
                                  <w:t>2</w:t>
                                </w:r>
                                <w:r>
                                  <w:rPr>
                                    <w:i/>
                                    <w:iCs/>
                                    <w:sz w:val="18"/>
                                    <w:szCs w:val="18"/>
                                  </w:rPr>
                                  <w:fldChar w:fldCharType="end"/>
                                </w:r>
                              </w:p>
                            </w:txbxContent>
                          </wps:txbx>
                          <wps:bodyPr rot="0" vert="horz" wrap="square" lIns="0" tIns="0" rIns="0" bIns="0" anchor="ctr" anchorCtr="0" upright="1">
                            <a:noAutofit/>
                          </wps:bodyPr>
                        </wps:wsp>
                        <wpg:grpSp>
                          <wpg:cNvPr id="3" name="Group 64"/>
                          <wpg:cNvGrpSpPr>
                            <a:grpSpLocks/>
                          </wpg:cNvGrpSpPr>
                          <wpg:grpSpPr bwMode="auto">
                            <a:xfrm>
                              <a:off x="5494" y="739"/>
                              <a:ext cx="372" cy="72"/>
                              <a:chOff x="5486" y="739"/>
                              <a:chExt cx="372" cy="72"/>
                            </a:xfrm>
                          </wpg:grpSpPr>
                          <wps:wsp>
                            <wps:cNvPr id="4"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Skupina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b78A&#10;AADaAAAADwAAAGRycy9kb3ducmV2LnhtbESPzQrCMBCE74LvEFbwIprqQaQaxR/8uXio+gBLs7bF&#10;ZlOaqNWnN4LgcZiZb5jZojGleFDtCssKhoMIBHFqdcGZgst525+AcB5ZY2mZFLzIwWLebs0w1vbJ&#10;CT1OPhMBwi5GBbn3VSylS3My6Aa2Ig7e1dYGfZB1JnWNzwA3pRxF0VgaLDgs5FjROqf0drobBbRM&#10;7Pt4czuTrDbr3bVg6sm9Ut1Os5yC8NT4f/jXPmgFI/heCTdAz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VH5vvwAAANoAAAAPAAAAAAAAAAAAAAAAAJgCAABkcnMvZG93bnJl&#10;di54bWxQSwUGAAAAAAQABAD1AAAAhAMAAAAA&#10;" filled="f" stroked="f">
                    <v:textbox inset="0,0,0,0">
                      <w:txbxContent>
                        <w:p w:rsidR="00965F6C" w:rsidRDefault="00965F6C">
                          <w:pPr>
                            <w:jc w:val="center"/>
                            <w:rPr>
                              <w:szCs w:val="18"/>
                            </w:rPr>
                          </w:pPr>
                          <w:r>
                            <w:fldChar w:fldCharType="begin"/>
                          </w:r>
                          <w:r>
                            <w:instrText>PAGE    \* MERGEFORMAT</w:instrText>
                          </w:r>
                          <w:r>
                            <w:fldChar w:fldCharType="separate"/>
                          </w:r>
                          <w:r w:rsidR="0065724C" w:rsidRPr="0065724C">
                            <w:rPr>
                              <w:i/>
                              <w:iCs/>
                              <w:noProof/>
                              <w:sz w:val="18"/>
                              <w:szCs w:val="18"/>
                            </w:rPr>
                            <w:t>2</w:t>
                          </w:r>
                          <w:r>
                            <w:rPr>
                              <w:i/>
                              <w:iCs/>
                              <w:sz w:val="18"/>
                              <w:szCs w:val="18"/>
                            </w:rPr>
                            <w:fldChar w:fldCharType="end"/>
                          </w:r>
                        </w:p>
                      </w:txbxContent>
                    </v:textbox>
                  </v:shape>
                  <v:group id="Group 64" o:spid="_x0000_s1028"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65" o:spid="_x0000_s1029" style="position:absolute;left:54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FzU74A&#10;AADaAAAADwAAAGRycy9kb3ducmV2LnhtbESPwQrCMBBE74L/EFbwpqki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WBc1O+AAAA2gAAAA8AAAAAAAAAAAAAAAAAmAIAAGRycy9kb3ducmV2&#10;LnhtbFBLBQYAAAAABAAEAPUAAACDAwAAAAA=&#10;" fillcolor="#84a2c6" stroked="f"/>
                    <v:oval id="Oval 66" o:spid="_x0000_s1030" style="position:absolute;left:563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3WyL4A&#10;AADaAAAADwAAAGRycy9kb3ducmV2LnhtbESPwQrCMBBE74L/EFbwpqmCItUoKiherXrwtjZrW2w2&#10;pYm1/r0RBI/DzLxhFqvWlKKh2hWWFYyGEQji1OqCMwXn024wA+E8ssbSMil4k4PVsttZYKzti4/U&#10;JD4TAcIuRgW591UspUtzMuiGtiIO3t3WBn2QdSZ1ja8AN6UcR9FUGiw4LORY0Tan9JE8jYJib0eX&#10;3SY5umsz3cp1edvYy02pfq9dz0F4av0//GsftIIJ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rN1si+AAAA2gAAAA8AAAAAAAAAAAAAAAAAmAIAAGRycy9kb3ducmV2&#10;LnhtbFBLBQYAAAAABAAEAPUAAACDAwAAAAA=&#10;" fillcolor="#84a2c6" stroked="f"/>
                    <v:oval id="Oval 67" o:spid="_x0000_s1031" style="position:absolute;left:5786;top:739;width:72;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Iv74A&#10;AADaAAAADwAAAGRycy9kb3ducmV2LnhtbESPwQrCMBBE74L/EFbwpqkeilSjqKB4terB29qsbbHZ&#10;lCbW+vdGEDwOM/OGWaw6U4mWGldaVjAZRyCIM6tLzhWcT7vRDITzyBory6TgTQ5Wy35vgYm2Lz5S&#10;m/pcBAi7BBUU3teJlC4ryKAb25o4eHfbGPRBNrnUDb4C3FRyGkWxNFhyWCiwpm1B2SN9GgXl3k4u&#10;u016dNc23sp1ddvYy02p4aBbz0F46vw//GsftIIYvlfCDZ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ofSL++AAAA2gAAAA8AAAAAAAAAAAAAAAAAmAIAAGRycy9kb3ducmV2&#10;LnhtbFBLBQYAAAAABAAEAPUAAACDAwAAAAA=&#10;" fillcolor="#84a2c6" stroked="f"/>
                  </v:group>
                  <w10:anchorlock/>
                </v:group>
              </w:pict>
            </mc:Fallback>
          </mc:AlternateContent>
        </w:r>
      </w:p>
    </w:sdtContent>
  </w:sdt>
  <w:p w:rsidR="00965F6C" w:rsidRDefault="00965F6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F6C" w:rsidRDefault="00965F6C" w:rsidP="00965F6C">
      <w:pPr>
        <w:spacing w:after="0" w:line="240" w:lineRule="auto"/>
      </w:pPr>
      <w:r>
        <w:separator/>
      </w:r>
    </w:p>
  </w:footnote>
  <w:footnote w:type="continuationSeparator" w:id="0">
    <w:p w:rsidR="00965F6C" w:rsidRDefault="00965F6C" w:rsidP="00965F6C">
      <w:pPr>
        <w:spacing w:after="0" w:line="240" w:lineRule="auto"/>
      </w:pPr>
      <w:r>
        <w:continuationSeparator/>
      </w:r>
    </w:p>
  </w:footnote>
  <w:footnote w:id="1">
    <w:p w:rsidR="00965F6C" w:rsidRPr="00965F6C" w:rsidRDefault="00965F6C">
      <w:pPr>
        <w:pStyle w:val="Textpoznpodarou"/>
        <w:rPr>
          <w:sz w:val="18"/>
          <w:szCs w:val="18"/>
        </w:rPr>
      </w:pPr>
      <w:r w:rsidRPr="00965F6C">
        <w:rPr>
          <w:rStyle w:val="Znakapoznpodarou"/>
          <w:sz w:val="18"/>
          <w:szCs w:val="18"/>
        </w:rPr>
        <w:footnoteRef/>
      </w:r>
      <w:r w:rsidRPr="00965F6C">
        <w:rPr>
          <w:sz w:val="18"/>
          <w:szCs w:val="18"/>
        </w:rPr>
        <w:t xml:space="preserve"> Pověření Jihočeského kraje k poskytování služby obecného hospodářského zájmu, konkrétně k zajištění dostupnosti poskytování sociální služby v rozsahu základních činností na území kraje č. OSVZ/42/2016 ve znění dodatku č. 2 ze dne 9. listopadu 2017</w:t>
      </w:r>
    </w:p>
  </w:footnote>
  <w:footnote w:id="2">
    <w:p w:rsidR="00965F6C" w:rsidRDefault="00965F6C">
      <w:pPr>
        <w:pStyle w:val="Textpoznpodarou"/>
      </w:pPr>
      <w:r>
        <w:rPr>
          <w:rStyle w:val="Znakapoznpodarou"/>
        </w:rPr>
        <w:footnoteRef/>
      </w:r>
      <w:r>
        <w:t xml:space="preserve"> </w:t>
      </w:r>
      <w:r w:rsidRPr="00965F6C">
        <w:rPr>
          <w:sz w:val="18"/>
          <w:szCs w:val="18"/>
        </w:rPr>
        <w:t>Pověření Jihočeského kraje k poskytování služby obecného hospodářského zájmu, konkrétně k zajištění dostupnosti poskytování sociální služby v rozsahu základních činností na území kraje č. OSVZ/42/2016 ve znění dodatku č. 2 ze dne 9. listopadu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A611C9"/>
    <w:multiLevelType w:val="hybridMultilevel"/>
    <w:tmpl w:val="231C4AE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6E114940"/>
    <w:multiLevelType w:val="hybridMultilevel"/>
    <w:tmpl w:val="DBE211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F03"/>
    <w:rsid w:val="000C6CE3"/>
    <w:rsid w:val="0029387C"/>
    <w:rsid w:val="00317C75"/>
    <w:rsid w:val="003C0A2F"/>
    <w:rsid w:val="003E41FB"/>
    <w:rsid w:val="004F35A7"/>
    <w:rsid w:val="00584D49"/>
    <w:rsid w:val="005E3BEA"/>
    <w:rsid w:val="005E470F"/>
    <w:rsid w:val="00653174"/>
    <w:rsid w:val="0065724C"/>
    <w:rsid w:val="007046BE"/>
    <w:rsid w:val="00765D55"/>
    <w:rsid w:val="00766FDB"/>
    <w:rsid w:val="00822612"/>
    <w:rsid w:val="00844F98"/>
    <w:rsid w:val="00882B5E"/>
    <w:rsid w:val="008A0E85"/>
    <w:rsid w:val="00965F6C"/>
    <w:rsid w:val="00AD4504"/>
    <w:rsid w:val="00B02F06"/>
    <w:rsid w:val="00B3072C"/>
    <w:rsid w:val="00C835C9"/>
    <w:rsid w:val="00D131B4"/>
    <w:rsid w:val="00DA6F03"/>
    <w:rsid w:val="00DC7128"/>
    <w:rsid w:val="00DF6E6C"/>
    <w:rsid w:val="00EE2AD8"/>
    <w:rsid w:val="00F52828"/>
    <w:rsid w:val="00F95779"/>
    <w:rsid w:val="00FC7A7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C3437BA7-2E58-4044-86E9-0A2F37FFD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84D49"/>
    <w:pPr>
      <w:ind w:left="720"/>
      <w:contextualSpacing/>
    </w:pPr>
  </w:style>
  <w:style w:type="table" w:styleId="Mkatabulky">
    <w:name w:val="Table Grid"/>
    <w:basedOn w:val="Normlntabulka"/>
    <w:uiPriority w:val="39"/>
    <w:rsid w:val="00965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965F6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65F6C"/>
  </w:style>
  <w:style w:type="paragraph" w:styleId="Zpat">
    <w:name w:val="footer"/>
    <w:basedOn w:val="Normln"/>
    <w:link w:val="ZpatChar"/>
    <w:uiPriority w:val="99"/>
    <w:unhideWhenUsed/>
    <w:rsid w:val="00965F6C"/>
    <w:pPr>
      <w:tabs>
        <w:tab w:val="center" w:pos="4536"/>
        <w:tab w:val="right" w:pos="9072"/>
      </w:tabs>
      <w:spacing w:after="0" w:line="240" w:lineRule="auto"/>
    </w:pPr>
  </w:style>
  <w:style w:type="character" w:customStyle="1" w:styleId="ZpatChar">
    <w:name w:val="Zápatí Char"/>
    <w:basedOn w:val="Standardnpsmoodstavce"/>
    <w:link w:val="Zpat"/>
    <w:uiPriority w:val="99"/>
    <w:rsid w:val="00965F6C"/>
  </w:style>
  <w:style w:type="paragraph" w:styleId="Textpoznpodarou">
    <w:name w:val="footnote text"/>
    <w:basedOn w:val="Normln"/>
    <w:link w:val="TextpoznpodarouChar"/>
    <w:uiPriority w:val="99"/>
    <w:semiHidden/>
    <w:unhideWhenUsed/>
    <w:rsid w:val="00965F6C"/>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65F6C"/>
    <w:rPr>
      <w:sz w:val="20"/>
      <w:szCs w:val="20"/>
    </w:rPr>
  </w:style>
  <w:style w:type="character" w:styleId="Znakapoznpodarou">
    <w:name w:val="footnote reference"/>
    <w:basedOn w:val="Standardnpsmoodstavce"/>
    <w:uiPriority w:val="99"/>
    <w:semiHidden/>
    <w:unhideWhenUsed/>
    <w:rsid w:val="00965F6C"/>
    <w:rPr>
      <w:vertAlign w:val="superscript"/>
    </w:rPr>
  </w:style>
  <w:style w:type="paragraph" w:styleId="Textbubliny">
    <w:name w:val="Balloon Text"/>
    <w:basedOn w:val="Normln"/>
    <w:link w:val="TextbublinyChar"/>
    <w:uiPriority w:val="99"/>
    <w:semiHidden/>
    <w:unhideWhenUsed/>
    <w:rsid w:val="00B3072C"/>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07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46F70-0B2D-4499-A5B8-04B71B71B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Pages>
  <Words>1041</Words>
  <Characters>6143</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Gottwaldová Zuzana</dc:creator>
  <cp:lastModifiedBy>Kovárnová Šárka</cp:lastModifiedBy>
  <cp:revision>6</cp:revision>
  <dcterms:created xsi:type="dcterms:W3CDTF">2018-05-11T08:59:00Z</dcterms:created>
  <dcterms:modified xsi:type="dcterms:W3CDTF">2018-05-17T14:04:00Z</dcterms:modified>
</cp:coreProperties>
</file>