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56B6" w:rsidRPr="003F56B6" w:rsidRDefault="003F56B6" w:rsidP="003F56B6">
      <w:pPr>
        <w:jc w:val="both"/>
        <w:rPr>
          <w:u w:val="single"/>
        </w:rPr>
      </w:pPr>
      <w:r w:rsidRPr="003F56B6">
        <w:rPr>
          <w:u w:val="single"/>
        </w:rPr>
        <w:t>Důvodová zpráva:</w:t>
      </w:r>
    </w:p>
    <w:p w:rsidR="00A235C7" w:rsidRDefault="00602C05" w:rsidP="003F56B6">
      <w:pPr>
        <w:jc w:val="both"/>
      </w:pPr>
      <w:r>
        <w:t xml:space="preserve">Úplným zněním zřizovacích listin byl mimo jiné předán příspěvkovým organizacím </w:t>
      </w:r>
      <w:r w:rsidR="00291B3D">
        <w:t>Jihočeské divadlo (IČO 00073482), Sportovní zařízení</w:t>
      </w:r>
      <w:r w:rsidR="005E42C9">
        <w:t xml:space="preserve"> města České Budějovice</w:t>
      </w:r>
      <w:r w:rsidR="00291B3D">
        <w:t xml:space="preserve"> (IČO 28150244), Pohřební ústav</w:t>
      </w:r>
      <w:r w:rsidR="005E42C9">
        <w:t xml:space="preserve"> města</w:t>
      </w:r>
      <w:r w:rsidR="00291B3D">
        <w:t xml:space="preserve"> České Budějovice (IČP 70890412), Domov pro seniory Hvízdal (IČO 00666238), Domov pro seniory Máj (IČO 71173064), Centrum sociálních služeb Staroměstská (IČO 62537890) a Jeslová a azylová zařízení České Budějovice</w:t>
      </w:r>
      <w:r w:rsidR="00A235C7">
        <w:t xml:space="preserve"> </w:t>
      </w:r>
      <w:r w:rsidR="00291B3D">
        <w:t>(IČO 62537962)</w:t>
      </w:r>
      <w:r w:rsidR="00A235C7">
        <w:t>,</w:t>
      </w:r>
      <w:r>
        <w:t xml:space="preserve"> nemovitý majetek formou přílohy ke zřizovací listině. Jednalo se o inventurní soupisy majetku. </w:t>
      </w:r>
      <w:r w:rsidR="009A2397">
        <w:t>Tento způsob předání majetku je obecně považován za dostačující</w:t>
      </w:r>
      <w:r>
        <w:t xml:space="preserve">, ale nikoli pro instituce, které se zabývají dotacemi EU. </w:t>
      </w:r>
      <w:r w:rsidR="00A235C7">
        <w:t>Institucím zabývajícím se dotacemi z EU nestačí svěření majetku prostřednictvím zřizovacích listin příspěvko</w:t>
      </w:r>
      <w:bookmarkStart w:id="0" w:name="_GoBack"/>
      <w:bookmarkEnd w:id="0"/>
      <w:r w:rsidR="00A235C7">
        <w:t xml:space="preserve">vých organizací. </w:t>
      </w:r>
    </w:p>
    <w:p w:rsidR="00291B3D" w:rsidRDefault="00291B3D" w:rsidP="003F56B6">
      <w:pPr>
        <w:jc w:val="both"/>
      </w:pPr>
      <w:r>
        <w:t xml:space="preserve">V příručce pro žadatele dotací je jednoznačně stanovena forma dokladu, kterým je doloženo tzv. jiné právo, jedná se o právo hospodaření (k budovám, pozemkům) pro žadatele po celou dobu udržitelnosti projektu. Jako alternativní doložení tohoto práva je možnost zápisu do KN, ve kterém bude vlastníkem dotčených nemovitostí zřizovatel a současně bude k dotčeným nemovitostem zaneseno právo hospodaření ve prospěch zřizované organizace. </w:t>
      </w:r>
      <w:r w:rsidR="00A235C7">
        <w:t xml:space="preserve">Katastrální úřad vyžaduje k zápisu práva hospodaření speciální usnesení dotčeného orgánu </w:t>
      </w:r>
      <w:proofErr w:type="gramStart"/>
      <w:r w:rsidR="00A235C7">
        <w:t>obce</w:t>
      </w:r>
      <w:proofErr w:type="gramEnd"/>
      <w:r w:rsidR="00A235C7">
        <w:t xml:space="preserve"> tj. zastupitelstvo města.</w:t>
      </w:r>
      <w:r w:rsidR="009A2397">
        <w:t xml:space="preserve"> Uvedeným postupem nebudou příspěvkové organizace do budoucna vyloučeny z okruhu žadatelů o poskytnutí prostředků ze všech dotačních titulů.</w:t>
      </w:r>
    </w:p>
    <w:p w:rsidR="00291B3D" w:rsidRDefault="00291B3D" w:rsidP="003F56B6">
      <w:pPr>
        <w:jc w:val="both"/>
      </w:pPr>
      <w:r>
        <w:t>Tímto materiálem je tedy navrhován zápis práva hospodaření do KN již předaného majetku k hospodaření příspěvkovým organizacím města České Budějovice a nedojde</w:t>
      </w:r>
      <w:r w:rsidR="003F56B6">
        <w:t xml:space="preserve"> tak</w:t>
      </w:r>
      <w:r>
        <w:t xml:space="preserve"> k žádnému omezení vlastnických práv zřizovatele k těmto nemovitostem. Jde pouze o formální akt, který umožní příspěvkovým organizacím prokazovat vztah k předaným nemovitostem. Nadále zůstává omezení práv uvedené ve zřizovacích listinách. </w:t>
      </w:r>
      <w:r w:rsidR="00A235C7">
        <w:t>Nemovitý m</w:t>
      </w:r>
      <w:r>
        <w:t xml:space="preserve">ajetek nelze prodávat, ručit jím a zastavovat bez předchozího souhlasu zřizovatele. </w:t>
      </w:r>
      <w:r w:rsidR="009A2397">
        <w:t xml:space="preserve">Seznamy nemovitého majetku jsou přímo součástí předkládaného návrhu usnesení. </w:t>
      </w:r>
    </w:p>
    <w:sectPr w:rsidR="00291B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C05"/>
    <w:rsid w:val="00232050"/>
    <w:rsid w:val="00291B3D"/>
    <w:rsid w:val="003F56B6"/>
    <w:rsid w:val="005E42C9"/>
    <w:rsid w:val="00602C05"/>
    <w:rsid w:val="009A2397"/>
    <w:rsid w:val="00A235C7"/>
    <w:rsid w:val="00FE6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15DAF"/>
  <w15:chartTrackingRefBased/>
  <w15:docId w15:val="{6D2A3224-81E8-4362-9EB8-01E507239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296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Zdeňka Formánková</dc:creator>
  <cp:keywords/>
  <dc:description/>
  <cp:lastModifiedBy>Zdeňka Formánková</cp:lastModifiedBy>
  <cp:revision>7</cp:revision>
  <cp:lastPrinted>2019-08-15T06:24:00Z</cp:lastPrinted>
  <dcterms:created xsi:type="dcterms:W3CDTF">2019-08-14T07:16:00Z</dcterms:created>
  <dcterms:modified xsi:type="dcterms:W3CDTF">2019-08-26T08:52:00Z</dcterms:modified>
</cp:coreProperties>
</file>