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34" w:rsidRDefault="00EC7983" w:rsidP="00C042DB">
      <w:pPr>
        <w:spacing w:before="120" w:after="240"/>
        <w:jc w:val="center"/>
        <w:rPr>
          <w:b/>
          <w:sz w:val="28"/>
          <w:szCs w:val="28"/>
        </w:rPr>
      </w:pPr>
      <w:bookmarkStart w:id="0" w:name="_GoBack"/>
      <w:bookmarkEnd w:id="0"/>
      <w:r w:rsidRPr="00C042DB">
        <w:rPr>
          <w:b/>
          <w:sz w:val="28"/>
          <w:szCs w:val="28"/>
        </w:rPr>
        <w:t>Důvodová zpráva</w:t>
      </w:r>
    </w:p>
    <w:p w:rsidR="00843845" w:rsidRPr="00843845" w:rsidRDefault="007E314A" w:rsidP="000D72F7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>Popis l</w:t>
      </w:r>
      <w:r w:rsidR="00843845" w:rsidRPr="00843845">
        <w:rPr>
          <w:b/>
          <w:u w:val="single"/>
        </w:rPr>
        <w:t>egislativní situace</w:t>
      </w:r>
    </w:p>
    <w:p w:rsidR="00EC7983" w:rsidRDefault="00B2486E" w:rsidP="000D72F7">
      <w:pPr>
        <w:spacing w:after="120"/>
        <w:jc w:val="both"/>
      </w:pPr>
      <w:r>
        <w:t xml:space="preserve">Dne 1. září 2012 nabyl účinnosti zákon č. 239/2012 Sb., kterým se mění zákon č. 563/1991 Sb., </w:t>
      </w:r>
      <w:r w:rsidR="000D72F7">
        <w:br/>
      </w:r>
      <w:r>
        <w:t>o účetnictví</w:t>
      </w:r>
      <w:r w:rsidR="00843845">
        <w:t xml:space="preserve"> </w:t>
      </w:r>
      <w:r w:rsidR="00843845" w:rsidRPr="00622E83">
        <w:t>(dále jen zákon)</w:t>
      </w:r>
      <w:r w:rsidRPr="00622E83">
        <w:t>,</w:t>
      </w:r>
      <w:r>
        <w:t xml:space="preserve"> ve znění pozdějších předpisů, a další související zákony (např. zákon o obcích). Nejvýznamnější změnou této novely je </w:t>
      </w:r>
      <w:r w:rsidRPr="0030454A">
        <w:rPr>
          <w:b/>
        </w:rPr>
        <w:t>zavedení povinnosti schvalování účetních závěrek</w:t>
      </w:r>
      <w:r>
        <w:t xml:space="preserve"> ve veřejné správě.</w:t>
      </w:r>
    </w:p>
    <w:p w:rsidR="001932BB" w:rsidRDefault="00B2486E" w:rsidP="000D72F7">
      <w:pPr>
        <w:spacing w:after="120"/>
        <w:jc w:val="both"/>
      </w:pPr>
      <w:r w:rsidRPr="00622E83">
        <w:t>Počínaj</w:t>
      </w:r>
      <w:r w:rsidR="007E314A" w:rsidRPr="00622E83">
        <w:t>íc</w:t>
      </w:r>
      <w:r w:rsidRPr="00622E83">
        <w:t xml:space="preserve"> </w:t>
      </w:r>
      <w:r w:rsidR="00F77A3D" w:rsidRPr="00622E83">
        <w:t xml:space="preserve">rokem 2013 </w:t>
      </w:r>
      <w:r w:rsidRPr="00F77A3D">
        <w:t>je vyhrazeno zastupitelstvu obce schvalovat kromě</w:t>
      </w:r>
      <w:r w:rsidR="00805CDF" w:rsidRPr="00F77A3D">
        <w:t xml:space="preserve"> závěrečného účtu obce také účetní závěrku obce sestavenou k rozvahovému dni</w:t>
      </w:r>
      <w:r w:rsidR="00734010">
        <w:t xml:space="preserve"> (v tomto případě se jedná o účetní závěrku ke dni 31. 12. 2013)..</w:t>
      </w:r>
    </w:p>
    <w:p w:rsidR="0023068C" w:rsidRDefault="0023068C" w:rsidP="0081150F">
      <w:pPr>
        <w:spacing w:after="120"/>
        <w:jc w:val="both"/>
      </w:pPr>
    </w:p>
    <w:p w:rsidR="00843845" w:rsidRPr="00843845" w:rsidRDefault="009F6B61" w:rsidP="0081150F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>Definice ú</w:t>
      </w:r>
      <w:r w:rsidR="00843845" w:rsidRPr="00843845">
        <w:rPr>
          <w:b/>
          <w:u w:val="single"/>
        </w:rPr>
        <w:t>četní závěrk</w:t>
      </w:r>
      <w:r>
        <w:rPr>
          <w:b/>
          <w:u w:val="single"/>
        </w:rPr>
        <w:t>y</w:t>
      </w:r>
    </w:p>
    <w:p w:rsidR="00D25760" w:rsidRDefault="00912325" w:rsidP="000D72F7">
      <w:pPr>
        <w:spacing w:after="120"/>
        <w:jc w:val="both"/>
      </w:pPr>
      <w:r>
        <w:t>Účetní závěrka představuje soubor účetních výkazů, které účetní jednotka sestavuje za účetní období k rozvahovému dni (tj</w:t>
      </w:r>
      <w:r w:rsidRPr="00F77A3D">
        <w:t>. k poslednímu dni</w:t>
      </w:r>
      <w:r>
        <w:t xml:space="preserve"> účetního období)</w:t>
      </w:r>
      <w:r w:rsidR="00662F97">
        <w:t xml:space="preserve">. Tyto účetní výkazy vypovídají </w:t>
      </w:r>
      <w:r w:rsidR="000D72F7">
        <w:br/>
      </w:r>
      <w:r w:rsidR="00662F97">
        <w:t xml:space="preserve">o hospodaření účetní jednotky za dané období. </w:t>
      </w:r>
    </w:p>
    <w:p w:rsidR="00296555" w:rsidRDefault="00662F97" w:rsidP="000D72F7">
      <w:pPr>
        <w:spacing w:after="120"/>
        <w:jc w:val="both"/>
      </w:pPr>
      <w:r>
        <w:t xml:space="preserve">Náležitosti účetní závěrky jsou upraveny v §18 zákona </w:t>
      </w:r>
      <w:r w:rsidR="00843845" w:rsidRPr="0023068C">
        <w:t>kde v</w:t>
      </w:r>
      <w:r w:rsidR="00843845">
        <w:t xml:space="preserve"> </w:t>
      </w:r>
      <w:r w:rsidR="00D25760">
        <w:t>odst.</w:t>
      </w:r>
      <w:r>
        <w:t xml:space="preserve"> 1</w:t>
      </w:r>
      <w:r w:rsidR="00D25760">
        <w:t xml:space="preserve"> </w:t>
      </w:r>
      <w:r>
        <w:t xml:space="preserve">je </w:t>
      </w:r>
      <w:r w:rsidR="00D25760">
        <w:t xml:space="preserve">účetní </w:t>
      </w:r>
      <w:r w:rsidR="00D25760" w:rsidRPr="0023068C">
        <w:t>závěrka</w:t>
      </w:r>
      <w:r w:rsidRPr="0023068C">
        <w:t xml:space="preserve"> </w:t>
      </w:r>
      <w:r w:rsidR="00843845" w:rsidRPr="0023068C">
        <w:t>definována jako</w:t>
      </w:r>
      <w:r w:rsidR="00843845">
        <w:t xml:space="preserve"> </w:t>
      </w:r>
      <w:r>
        <w:t xml:space="preserve">nedílný celek </w:t>
      </w:r>
      <w:r w:rsidR="00D25760">
        <w:t>tvořený</w:t>
      </w:r>
      <w:r>
        <w:t xml:space="preserve"> </w:t>
      </w:r>
      <w:r w:rsidRPr="00C042DB">
        <w:rPr>
          <w:b/>
        </w:rPr>
        <w:t>rozvah</w:t>
      </w:r>
      <w:r w:rsidR="00D25760" w:rsidRPr="00C042DB">
        <w:rPr>
          <w:b/>
        </w:rPr>
        <w:t>ou (bilancí)</w:t>
      </w:r>
      <w:r w:rsidRPr="00C042DB">
        <w:rPr>
          <w:b/>
        </w:rPr>
        <w:t>, výkaz</w:t>
      </w:r>
      <w:r w:rsidR="00D25760" w:rsidRPr="00C042DB">
        <w:rPr>
          <w:b/>
        </w:rPr>
        <w:t>em</w:t>
      </w:r>
      <w:r w:rsidRPr="00C042DB">
        <w:rPr>
          <w:b/>
        </w:rPr>
        <w:t xml:space="preserve"> zisků a ztrát</w:t>
      </w:r>
      <w:r w:rsidR="00843845">
        <w:rPr>
          <w:b/>
        </w:rPr>
        <w:t xml:space="preserve"> </w:t>
      </w:r>
      <w:r w:rsidR="00843845" w:rsidRPr="0023068C">
        <w:rPr>
          <w:b/>
        </w:rPr>
        <w:t>a</w:t>
      </w:r>
      <w:r w:rsidR="00843845">
        <w:rPr>
          <w:b/>
        </w:rPr>
        <w:t xml:space="preserve"> </w:t>
      </w:r>
      <w:r w:rsidRPr="00C042DB">
        <w:rPr>
          <w:b/>
        </w:rPr>
        <w:t>příloh</w:t>
      </w:r>
      <w:r w:rsidR="00D25760" w:rsidRPr="00C042DB">
        <w:rPr>
          <w:b/>
        </w:rPr>
        <w:t>ou</w:t>
      </w:r>
      <w:r w:rsidRPr="00C042DB">
        <w:rPr>
          <w:b/>
        </w:rPr>
        <w:t>.</w:t>
      </w:r>
    </w:p>
    <w:p w:rsidR="00296555" w:rsidRDefault="009F6B61" w:rsidP="000D72F7">
      <w:pPr>
        <w:spacing w:after="120"/>
        <w:jc w:val="both"/>
      </w:pPr>
      <w:r w:rsidRPr="0023068C">
        <w:t>Dále</w:t>
      </w:r>
      <w:r>
        <w:t xml:space="preserve"> p</w:t>
      </w:r>
      <w:r w:rsidR="00296555">
        <w:t xml:space="preserve">okud vybrané účetní jednotky splní k rozvahovému dni obě kritéria uvedená v </w:t>
      </w:r>
      <w:r w:rsidR="000D72F7">
        <w:br/>
      </w:r>
      <w:r w:rsidR="00296555">
        <w:t xml:space="preserve">odst. 1 písm. a) bodech 1 a 2a </w:t>
      </w:r>
      <w:r>
        <w:t xml:space="preserve">§20 zákona </w:t>
      </w:r>
      <w:r w:rsidR="00296555">
        <w:t>za bezprostředně předcházející účetní období</w:t>
      </w:r>
      <w:r w:rsidR="0023068C">
        <w:t>,</w:t>
      </w:r>
      <w:r w:rsidR="00296555">
        <w:t xml:space="preserve"> tedy:</w:t>
      </w:r>
    </w:p>
    <w:p w:rsidR="00296555" w:rsidRPr="009F6B61" w:rsidRDefault="00296555" w:rsidP="005135A5">
      <w:pPr>
        <w:spacing w:after="120"/>
        <w:ind w:left="708"/>
        <w:jc w:val="both"/>
        <w:rPr>
          <w:i/>
        </w:rPr>
      </w:pPr>
      <w:r w:rsidRPr="00D25760">
        <w:t xml:space="preserve">1. aktiva celkem více než 40 000 000 Kč; aktivy celkem se pro účely tohoto zákona rozumí úhrn zjištěný z rozvahy v ocenění neupraveném o položky podle </w:t>
      </w:r>
      <w:hyperlink r:id="rId7" w:anchor="par26" w:history="1">
        <w:r w:rsidRPr="00D25760">
          <w:t>§ 26</w:t>
        </w:r>
      </w:hyperlink>
      <w:r w:rsidRPr="00D25760">
        <w:t xml:space="preserve"> odst. 3,</w:t>
      </w:r>
      <w:r w:rsidRPr="00D25760">
        <w:br/>
        <w:t>2. roční úhrn čistého obratu více než 80 000 000 Kč; ročním úhrnem čistého obratu se pro účely tohoto zákona rozumí výše výnosů snížená</w:t>
      </w:r>
      <w:r w:rsidR="009F6B61">
        <w:t xml:space="preserve"> </w:t>
      </w:r>
      <w:r w:rsidR="00622E83">
        <w:t>o prodejní slevy a dělená počtem započatých měsíců, po které trvalo účetní období, a vynásobená dvanácti,</w:t>
      </w:r>
    </w:p>
    <w:p w:rsidR="00AC0BF8" w:rsidRDefault="009F6B61" w:rsidP="000D72F7">
      <w:pPr>
        <w:spacing w:after="120"/>
        <w:jc w:val="both"/>
        <w:rPr>
          <w:b/>
        </w:rPr>
      </w:pPr>
      <w:r w:rsidRPr="00622E83">
        <w:t xml:space="preserve">(a </w:t>
      </w:r>
      <w:r w:rsidR="00A760C6" w:rsidRPr="00622E83">
        <w:t>účetní jednotka S</w:t>
      </w:r>
      <w:r w:rsidRPr="00622E83">
        <w:t>tatutární město České Budějovice tato kritéria naplňuje),</w:t>
      </w:r>
      <w:r>
        <w:t xml:space="preserve"> </w:t>
      </w:r>
      <w:r w:rsidR="00296555">
        <w:t>musí účetní závěrka též obsahovat</w:t>
      </w:r>
      <w:r w:rsidR="00296555" w:rsidRPr="00296555">
        <w:t xml:space="preserve"> </w:t>
      </w:r>
      <w:r w:rsidR="00296555" w:rsidRPr="00C042DB">
        <w:rPr>
          <w:b/>
        </w:rPr>
        <w:t>přehled o peněžních tocích a přehled o změnách vlastního kapitálu.</w:t>
      </w:r>
    </w:p>
    <w:p w:rsidR="0023068C" w:rsidRDefault="0023068C" w:rsidP="000D72F7">
      <w:pPr>
        <w:spacing w:after="120"/>
        <w:jc w:val="both"/>
        <w:rPr>
          <w:b/>
        </w:rPr>
      </w:pPr>
    </w:p>
    <w:p w:rsidR="00296555" w:rsidRPr="009F6B61" w:rsidRDefault="009F6B61" w:rsidP="000D72F7">
      <w:pPr>
        <w:spacing w:after="120"/>
        <w:jc w:val="both"/>
        <w:rPr>
          <w:b/>
          <w:u w:val="single"/>
        </w:rPr>
      </w:pPr>
      <w:r w:rsidRPr="009F6B61">
        <w:rPr>
          <w:b/>
          <w:u w:val="single"/>
        </w:rPr>
        <w:t>Schvalování účetní závěrky</w:t>
      </w:r>
    </w:p>
    <w:p w:rsidR="00460563" w:rsidRDefault="00AB15DB" w:rsidP="000D72F7">
      <w:pPr>
        <w:autoSpaceDE w:val="0"/>
        <w:autoSpaceDN w:val="0"/>
        <w:adjustRightInd w:val="0"/>
        <w:spacing w:after="120"/>
        <w:jc w:val="both"/>
      </w:pPr>
      <w:r w:rsidRPr="00E0696B">
        <w:t xml:space="preserve">Schválení výkazů a vysvětlujících materiálů tvořících účetní závěrku </w:t>
      </w:r>
      <w:r w:rsidR="00E340ED">
        <w:t xml:space="preserve">je </w:t>
      </w:r>
      <w:r w:rsidR="009F6B61" w:rsidRPr="009C791F">
        <w:t>podmíněno</w:t>
      </w:r>
      <w:r w:rsidR="00E340ED">
        <w:t xml:space="preserve"> zejména posouzením </w:t>
      </w:r>
      <w:r w:rsidR="00E340ED" w:rsidRPr="00E340ED">
        <w:rPr>
          <w:b/>
        </w:rPr>
        <w:t>úplnosti a průkaznosti účetnictví</w:t>
      </w:r>
      <w:r w:rsidR="00E340ED">
        <w:t xml:space="preserve"> a vyhodnocením předvídatelných rizik a ztrát ve vztahu k </w:t>
      </w:r>
      <w:r w:rsidRPr="00460563">
        <w:rPr>
          <w:b/>
        </w:rPr>
        <w:t>věrn</w:t>
      </w:r>
      <w:r w:rsidR="00E340ED">
        <w:rPr>
          <w:b/>
        </w:rPr>
        <w:t xml:space="preserve">ému a poctivému </w:t>
      </w:r>
      <w:r w:rsidRPr="00460563">
        <w:rPr>
          <w:b/>
        </w:rPr>
        <w:t>obraz</w:t>
      </w:r>
      <w:r w:rsidR="00E340ED">
        <w:rPr>
          <w:b/>
        </w:rPr>
        <w:t>u</w:t>
      </w:r>
      <w:r w:rsidRPr="00460563">
        <w:rPr>
          <w:b/>
        </w:rPr>
        <w:t xml:space="preserve"> účetnictví a finanční situace účetní jednotky</w:t>
      </w:r>
      <w:r w:rsidRPr="00E0696B">
        <w:t xml:space="preserve">. </w:t>
      </w:r>
      <w:r w:rsidRPr="009C791F">
        <w:t>Přitom</w:t>
      </w:r>
      <w:r w:rsidRPr="00E0696B">
        <w:t xml:space="preserve"> </w:t>
      </w:r>
      <w:r w:rsidR="009C791F">
        <w:t>z</w:t>
      </w:r>
      <w:r w:rsidRPr="00E0696B">
        <w:t xml:space="preserve">obrazení účetnictví ve výkazech je věrné, jestliže obsah položek účetní závěrky odpovídá skutečnému stavu, který je přitom zobrazen v souladu s účetními metodami, jejichž použití je účetní jednotce uloženo na základě zákona. Zobrazení </w:t>
      </w:r>
      <w:r w:rsidR="009C791F">
        <w:t xml:space="preserve">skutečnosti se považuje za </w:t>
      </w:r>
      <w:r w:rsidRPr="00E0696B">
        <w:t xml:space="preserve">poctivé, když jsou při něm použity účetní metody způsobem, který vede k dosažení věrnosti. </w:t>
      </w:r>
    </w:p>
    <w:p w:rsidR="001F7E59" w:rsidRDefault="00E340ED" w:rsidP="00811C88">
      <w:pPr>
        <w:jc w:val="both"/>
      </w:pPr>
      <w:r w:rsidRPr="00E340ED">
        <w:t xml:space="preserve">V rámci sestavení </w:t>
      </w:r>
      <w:r w:rsidR="00FB5749">
        <w:t xml:space="preserve">účetní </w:t>
      </w:r>
      <w:r w:rsidRPr="00E340ED">
        <w:t>závěrky</w:t>
      </w:r>
      <w:r w:rsidR="00E13950">
        <w:t xml:space="preserve"> za účetní jednotku Statutární město České Budějovice</w:t>
      </w:r>
      <w:r w:rsidRPr="00E340ED">
        <w:t xml:space="preserve"> </w:t>
      </w:r>
      <w:r w:rsidR="00E13950">
        <w:br/>
      </w:r>
      <w:r w:rsidRPr="00E340ED">
        <w:t>k rozvahovému dni 31.</w:t>
      </w:r>
      <w:r w:rsidR="00FB5749">
        <w:t xml:space="preserve"> </w:t>
      </w:r>
      <w:r w:rsidRPr="00E340ED">
        <w:t>12.</w:t>
      </w:r>
      <w:r w:rsidR="00FB5749">
        <w:t xml:space="preserve"> </w:t>
      </w:r>
      <w:r w:rsidRPr="00E340ED">
        <w:t>201</w:t>
      </w:r>
      <w:r w:rsidR="00FD6357">
        <w:t>3</w:t>
      </w:r>
      <w:r w:rsidRPr="00E340ED">
        <w:t xml:space="preserve"> </w:t>
      </w:r>
      <w:r w:rsidRPr="009C791F">
        <w:rPr>
          <w:b/>
        </w:rPr>
        <w:t>byly zaúčtovány všechny známé účetní případy</w:t>
      </w:r>
      <w:r w:rsidRPr="00E340ED">
        <w:t xml:space="preserve">, které věcně </w:t>
      </w:r>
      <w:r w:rsidR="00E13950">
        <w:t xml:space="preserve">a časově souvisí s hospodařením </w:t>
      </w:r>
      <w:r w:rsidR="00FB5749">
        <w:t>města České Budějovice</w:t>
      </w:r>
      <w:r w:rsidRPr="00E340ED">
        <w:t xml:space="preserve"> v roce 201</w:t>
      </w:r>
      <w:r w:rsidR="00FD6357">
        <w:t>3</w:t>
      </w:r>
      <w:r w:rsidRPr="00E340ED">
        <w:t xml:space="preserve">. Zaúčtované účetní případy </w:t>
      </w:r>
      <w:r w:rsidRPr="009C791F">
        <w:rPr>
          <w:b/>
        </w:rPr>
        <w:t>byly doloženy věcně</w:t>
      </w:r>
      <w:r w:rsidR="00300F3C">
        <w:rPr>
          <w:b/>
        </w:rPr>
        <w:t xml:space="preserve"> správnými doklady s náležitostmi</w:t>
      </w:r>
      <w:r w:rsidRPr="00E340ED">
        <w:t xml:space="preserve"> dle § 11 zákona a v souladu s vnitřními </w:t>
      </w:r>
      <w:r w:rsidRPr="00E340ED">
        <w:lastRenderedPageBreak/>
        <w:t xml:space="preserve">směrnicemi </w:t>
      </w:r>
      <w:r w:rsidR="00E13950">
        <w:t>magistrátu města. Účetní jednotka</w:t>
      </w:r>
      <w:r w:rsidRPr="00E340ED">
        <w:t xml:space="preserve"> </w:t>
      </w:r>
      <w:r w:rsidRPr="009C791F">
        <w:rPr>
          <w:b/>
        </w:rPr>
        <w:t>provedl</w:t>
      </w:r>
      <w:r w:rsidR="00E13950" w:rsidRPr="009C791F">
        <w:rPr>
          <w:b/>
        </w:rPr>
        <w:t>a</w:t>
      </w:r>
      <w:r w:rsidRPr="009C791F">
        <w:rPr>
          <w:b/>
        </w:rPr>
        <w:t xml:space="preserve"> inventarizaci majetku a závazků</w:t>
      </w:r>
      <w:r w:rsidRPr="00E340ED">
        <w:t xml:space="preserve"> </w:t>
      </w:r>
      <w:r w:rsidR="00E13950">
        <w:br/>
      </w:r>
      <w:r w:rsidRPr="00E340ED">
        <w:t>k rozvahovému dni</w:t>
      </w:r>
      <w:r w:rsidR="009C791F">
        <w:t xml:space="preserve"> a s</w:t>
      </w:r>
      <w:r w:rsidR="00811C88" w:rsidRPr="009C791F">
        <w:t>kutečné stavy majetku a závazků</w:t>
      </w:r>
      <w:r w:rsidRPr="00E340ED">
        <w:t xml:space="preserve"> dle provedené inventarizace souhlasí se stavem účtů v účetnictví. </w:t>
      </w:r>
      <w:r w:rsidR="00FB5749" w:rsidRPr="009C791F">
        <w:rPr>
          <w:b/>
        </w:rPr>
        <w:t>Byly zpracovány</w:t>
      </w:r>
      <w:r w:rsidRPr="009C791F">
        <w:rPr>
          <w:b/>
        </w:rPr>
        <w:t xml:space="preserve"> předepsané výkazy účetní závěrky</w:t>
      </w:r>
      <w:r w:rsidRPr="00E340ED">
        <w:t xml:space="preserve"> k rozvahovému dni za r</w:t>
      </w:r>
      <w:r w:rsidR="00FB5749">
        <w:t>ok 201</w:t>
      </w:r>
      <w:r w:rsidR="00FD6357">
        <w:t>3</w:t>
      </w:r>
      <w:r w:rsidR="00FB5749">
        <w:t xml:space="preserve"> a v termínu byly zaslány</w:t>
      </w:r>
      <w:r w:rsidRPr="00E340ED">
        <w:t xml:space="preserve"> do CSÚIS MF ČR</w:t>
      </w:r>
      <w:r w:rsidR="009C791F">
        <w:t xml:space="preserve"> (Centrální systém účetních informací státu)</w:t>
      </w:r>
      <w:r w:rsidRPr="00E340ED">
        <w:t xml:space="preserve">. Zaslané výkazy prošly nastavenými kontrolami v tomto systému a splňují základní výkazové a mezivýkazové vazby. </w:t>
      </w:r>
    </w:p>
    <w:p w:rsidR="00D50B92" w:rsidRDefault="001F7E59" w:rsidP="000D72F7">
      <w:pPr>
        <w:pStyle w:val="Default"/>
        <w:spacing w:after="120" w:line="276" w:lineRule="auto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V souladu se zákonem č. 420/2004 Sb., o přezkoumání hospodaření územních samosprávných celků </w:t>
      </w:r>
      <w:r w:rsidR="00396911">
        <w:rPr>
          <w:rFonts w:asciiTheme="minorHAnsi" w:hAnsiTheme="minorHAnsi" w:cstheme="minorBidi"/>
          <w:color w:val="auto"/>
          <w:sz w:val="22"/>
          <w:szCs w:val="22"/>
        </w:rPr>
        <w:br/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a dobrovolných svazků obcí, se zákonem č. 93/2009 Sb., o auditorech, s auditorským standardem </w:t>
      </w:r>
      <w:r w:rsidR="00396911">
        <w:rPr>
          <w:rFonts w:asciiTheme="minorHAnsi" w:hAnsiTheme="minorHAnsi" w:cstheme="minorBidi"/>
          <w:color w:val="auto"/>
          <w:sz w:val="22"/>
          <w:szCs w:val="22"/>
        </w:rPr>
        <w:br/>
      </w:r>
      <w:r>
        <w:rPr>
          <w:rFonts w:asciiTheme="minorHAnsi" w:hAnsiTheme="minorHAnsi" w:cstheme="minorBidi"/>
          <w:color w:val="auto"/>
          <w:sz w:val="22"/>
          <w:szCs w:val="22"/>
        </w:rPr>
        <w:t>č. 52 o přezkoumání hospodaření územních samosprávných celků a dalšími relevantními předpisy vydanými Komorou auditorů České republiky</w:t>
      </w:r>
      <w:r w:rsidR="00B723C5">
        <w:rPr>
          <w:rFonts w:asciiTheme="minorHAnsi" w:hAnsiTheme="minorHAnsi" w:cstheme="minorBidi"/>
          <w:color w:val="auto"/>
          <w:sz w:val="22"/>
          <w:szCs w:val="22"/>
        </w:rPr>
        <w:t xml:space="preserve"> a na základě přezkoumání hospodaření sta</w:t>
      </w:r>
      <w:r w:rsidR="00E13950">
        <w:rPr>
          <w:rFonts w:asciiTheme="minorHAnsi" w:hAnsiTheme="minorHAnsi" w:cstheme="minorBidi"/>
          <w:color w:val="auto"/>
          <w:sz w:val="22"/>
          <w:szCs w:val="22"/>
        </w:rPr>
        <w:t>tutárního města</w:t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Pr="009C791F">
        <w:rPr>
          <w:rFonts w:asciiTheme="minorHAnsi" w:hAnsiTheme="minorHAnsi" w:cstheme="minorBidi"/>
          <w:color w:val="auto"/>
          <w:sz w:val="22"/>
          <w:szCs w:val="22"/>
        </w:rPr>
        <w:t>byl</w:t>
      </w:r>
      <w:r w:rsidR="00B723C5" w:rsidRPr="009C791F">
        <w:rPr>
          <w:rFonts w:asciiTheme="minorHAnsi" w:hAnsiTheme="minorHAnsi" w:cstheme="minorBidi"/>
          <w:color w:val="auto"/>
          <w:sz w:val="22"/>
          <w:szCs w:val="22"/>
        </w:rPr>
        <w:t>a</w:t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B723C5">
        <w:rPr>
          <w:rFonts w:asciiTheme="minorHAnsi" w:hAnsiTheme="minorHAnsi" w:cstheme="minorBidi"/>
          <w:color w:val="auto"/>
          <w:sz w:val="22"/>
          <w:szCs w:val="22"/>
        </w:rPr>
        <w:t xml:space="preserve">dne </w:t>
      </w:r>
      <w:r w:rsidR="00CF019D">
        <w:rPr>
          <w:rFonts w:asciiTheme="minorHAnsi" w:hAnsiTheme="minorHAnsi" w:cstheme="minorBidi"/>
          <w:color w:val="auto"/>
          <w:sz w:val="22"/>
          <w:szCs w:val="22"/>
        </w:rPr>
        <w:t>1</w:t>
      </w:r>
      <w:r w:rsidR="00B723C5">
        <w:rPr>
          <w:rFonts w:asciiTheme="minorHAnsi" w:hAnsiTheme="minorHAnsi" w:cstheme="minorBidi"/>
          <w:color w:val="auto"/>
          <w:sz w:val="22"/>
          <w:szCs w:val="22"/>
        </w:rPr>
        <w:t>. 4. 201</w:t>
      </w:r>
      <w:r w:rsidR="00CF019D">
        <w:rPr>
          <w:rFonts w:asciiTheme="minorHAnsi" w:hAnsiTheme="minorHAnsi" w:cstheme="minorBidi"/>
          <w:color w:val="auto"/>
          <w:sz w:val="22"/>
          <w:szCs w:val="22"/>
        </w:rPr>
        <w:t>4</w:t>
      </w:r>
      <w:r w:rsidR="00B723C5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D50B92" w:rsidRPr="009C791F">
        <w:rPr>
          <w:rFonts w:asciiTheme="minorHAnsi" w:hAnsiTheme="minorHAnsi" w:cstheme="minorBidi"/>
          <w:color w:val="auto"/>
          <w:sz w:val="22"/>
          <w:szCs w:val="22"/>
        </w:rPr>
        <w:t>vydána</w:t>
      </w:r>
      <w:r w:rsidR="00D50B92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9C791F" w:rsidRPr="009C791F">
        <w:rPr>
          <w:rFonts w:asciiTheme="minorHAnsi" w:hAnsiTheme="minorHAnsi" w:cstheme="minorBidi"/>
          <w:color w:val="auto"/>
          <w:sz w:val="22"/>
          <w:szCs w:val="22"/>
        </w:rPr>
        <w:t>auditorskou společností</w:t>
      </w:r>
      <w:r w:rsidR="009C791F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A760C6" w:rsidRPr="009C791F">
        <w:rPr>
          <w:rFonts w:asciiTheme="minorHAnsi" w:hAnsiTheme="minorHAnsi" w:cstheme="minorBidi"/>
          <w:color w:val="auto"/>
          <w:sz w:val="22"/>
          <w:szCs w:val="22"/>
        </w:rPr>
        <w:t>BDO CB s. r. o.</w:t>
      </w:r>
      <w:r w:rsidR="00A760C6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B723C5" w:rsidRPr="009C791F">
        <w:rPr>
          <w:rFonts w:asciiTheme="minorHAnsi" w:hAnsiTheme="minorHAnsi" w:cstheme="minorBidi"/>
          <w:b/>
          <w:color w:val="auto"/>
          <w:sz w:val="22"/>
          <w:szCs w:val="22"/>
        </w:rPr>
        <w:t>Zpráva nezávislého auditora o vý</w:t>
      </w:r>
      <w:r w:rsidR="000F58E3" w:rsidRPr="009C791F">
        <w:rPr>
          <w:rFonts w:asciiTheme="minorHAnsi" w:hAnsiTheme="minorHAnsi" w:cstheme="minorBidi"/>
          <w:b/>
          <w:color w:val="auto"/>
          <w:sz w:val="22"/>
          <w:szCs w:val="22"/>
        </w:rPr>
        <w:t>sledku přezkoumání hospodaření S</w:t>
      </w:r>
      <w:r w:rsidR="00B723C5" w:rsidRPr="009C791F">
        <w:rPr>
          <w:rFonts w:asciiTheme="minorHAnsi" w:hAnsiTheme="minorHAnsi" w:cstheme="minorBidi"/>
          <w:b/>
          <w:color w:val="auto"/>
          <w:sz w:val="22"/>
          <w:szCs w:val="22"/>
        </w:rPr>
        <w:t>tatutárního města České Budějovice za rok 201</w:t>
      </w:r>
      <w:r w:rsidR="00FD6357">
        <w:rPr>
          <w:rFonts w:asciiTheme="minorHAnsi" w:hAnsiTheme="minorHAnsi" w:cstheme="minorBidi"/>
          <w:b/>
          <w:color w:val="auto"/>
          <w:sz w:val="22"/>
          <w:szCs w:val="22"/>
        </w:rPr>
        <w:t>3</w:t>
      </w:r>
      <w:r w:rsidR="00D50B92" w:rsidRPr="009C791F">
        <w:rPr>
          <w:rFonts w:asciiTheme="minorHAnsi" w:hAnsiTheme="minorHAnsi" w:cstheme="minorBidi"/>
          <w:b/>
          <w:color w:val="auto"/>
          <w:sz w:val="22"/>
          <w:szCs w:val="22"/>
        </w:rPr>
        <w:t>.</w:t>
      </w:r>
      <w:r w:rsidR="003D439C">
        <w:rPr>
          <w:rFonts w:asciiTheme="minorHAnsi" w:hAnsiTheme="minorHAnsi" w:cstheme="minorBidi"/>
          <w:b/>
          <w:color w:val="auto"/>
          <w:sz w:val="22"/>
          <w:szCs w:val="22"/>
        </w:rPr>
        <w:t xml:space="preserve"> </w:t>
      </w:r>
      <w:r w:rsidR="00586F9C" w:rsidRPr="003D439C">
        <w:rPr>
          <w:rFonts w:asciiTheme="minorHAnsi" w:hAnsiTheme="minorHAnsi" w:cstheme="minorBidi"/>
          <w:color w:val="auto"/>
          <w:sz w:val="22"/>
          <w:szCs w:val="22"/>
        </w:rPr>
        <w:t>V</w:t>
      </w:r>
      <w:r w:rsidR="003D439C" w:rsidRPr="003D439C">
        <w:rPr>
          <w:rFonts w:asciiTheme="minorHAnsi" w:hAnsiTheme="minorHAnsi" w:cstheme="minorBidi"/>
          <w:color w:val="auto"/>
          <w:sz w:val="22"/>
          <w:szCs w:val="22"/>
        </w:rPr>
        <w:t> j</w:t>
      </w:r>
      <w:r w:rsidR="003D439C">
        <w:rPr>
          <w:rFonts w:asciiTheme="minorHAnsi" w:hAnsiTheme="minorHAnsi" w:cstheme="minorBidi"/>
          <w:color w:val="auto"/>
          <w:sz w:val="22"/>
          <w:szCs w:val="22"/>
        </w:rPr>
        <w:t xml:space="preserve">ejím </w:t>
      </w:r>
      <w:r w:rsidR="00D50B92">
        <w:rPr>
          <w:rFonts w:asciiTheme="minorHAnsi" w:hAnsiTheme="minorHAnsi" w:cstheme="minorBidi"/>
          <w:color w:val="auto"/>
          <w:sz w:val="22"/>
          <w:szCs w:val="22"/>
        </w:rPr>
        <w:t xml:space="preserve">závěru </w:t>
      </w:r>
      <w:r w:rsidR="00586F9C" w:rsidRPr="003D439C">
        <w:rPr>
          <w:rFonts w:asciiTheme="minorHAnsi" w:hAnsiTheme="minorHAnsi" w:cstheme="minorBidi"/>
          <w:color w:val="auto"/>
          <w:sz w:val="22"/>
          <w:szCs w:val="22"/>
        </w:rPr>
        <w:t>je konstatováno</w:t>
      </w:r>
      <w:r w:rsidR="007E3E09">
        <w:rPr>
          <w:rFonts w:asciiTheme="minorHAnsi" w:hAnsiTheme="minorHAnsi" w:cstheme="minorBidi"/>
          <w:color w:val="auto"/>
          <w:sz w:val="22"/>
          <w:szCs w:val="22"/>
        </w:rPr>
        <w:t>,</w:t>
      </w:r>
      <w:r w:rsidR="00586F9C" w:rsidRPr="003D439C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D50B92">
        <w:rPr>
          <w:rFonts w:asciiTheme="minorHAnsi" w:hAnsiTheme="minorHAnsi" w:cstheme="minorBidi"/>
          <w:color w:val="auto"/>
          <w:sz w:val="22"/>
          <w:szCs w:val="22"/>
        </w:rPr>
        <w:t xml:space="preserve">že </w:t>
      </w:r>
      <w:r w:rsidR="00586F9C">
        <w:rPr>
          <w:rFonts w:asciiTheme="minorHAnsi" w:hAnsiTheme="minorHAnsi" w:cstheme="minorBidi"/>
          <w:color w:val="auto"/>
          <w:sz w:val="22"/>
          <w:szCs w:val="22"/>
        </w:rPr>
        <w:t>v</w:t>
      </w:r>
      <w:r w:rsidR="00A760C6">
        <w:rPr>
          <w:rFonts w:asciiTheme="minorHAnsi" w:hAnsiTheme="minorHAnsi" w:cstheme="minorBidi"/>
          <w:color w:val="auto"/>
          <w:sz w:val="22"/>
          <w:szCs w:val="22"/>
        </w:rPr>
        <w:t xml:space="preserve"> přezkoumávané</w:t>
      </w:r>
      <w:r w:rsidR="00586F9C">
        <w:rPr>
          <w:rFonts w:asciiTheme="minorHAnsi" w:hAnsiTheme="minorHAnsi" w:cstheme="minorBidi"/>
          <w:color w:val="auto"/>
          <w:sz w:val="22"/>
          <w:szCs w:val="22"/>
        </w:rPr>
        <w:t>m</w:t>
      </w:r>
      <w:r w:rsidR="00A760C6">
        <w:rPr>
          <w:rFonts w:asciiTheme="minorHAnsi" w:hAnsiTheme="minorHAnsi" w:cstheme="minorBidi"/>
          <w:color w:val="auto"/>
          <w:sz w:val="22"/>
          <w:szCs w:val="22"/>
        </w:rPr>
        <w:t xml:space="preserve"> účetní</w:t>
      </w:r>
      <w:r w:rsidR="00586F9C">
        <w:rPr>
          <w:rFonts w:asciiTheme="minorHAnsi" w:hAnsiTheme="minorHAnsi" w:cstheme="minorBidi"/>
          <w:color w:val="auto"/>
          <w:sz w:val="22"/>
          <w:szCs w:val="22"/>
        </w:rPr>
        <w:t>m</w:t>
      </w:r>
      <w:r w:rsidR="00A760C6">
        <w:rPr>
          <w:rFonts w:asciiTheme="minorHAnsi" w:hAnsiTheme="minorHAnsi" w:cstheme="minorBidi"/>
          <w:color w:val="auto"/>
          <w:sz w:val="22"/>
          <w:szCs w:val="22"/>
        </w:rPr>
        <w:t xml:space="preserve"> období roku 201</w:t>
      </w:r>
      <w:r w:rsidR="00FD6357">
        <w:rPr>
          <w:rFonts w:asciiTheme="minorHAnsi" w:hAnsiTheme="minorHAnsi" w:cstheme="minorBidi"/>
          <w:color w:val="auto"/>
          <w:sz w:val="22"/>
          <w:szCs w:val="22"/>
        </w:rPr>
        <w:t>3</w:t>
      </w:r>
      <w:r w:rsidR="00A760C6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811C88" w:rsidRPr="00586F9C">
        <w:rPr>
          <w:rFonts w:asciiTheme="minorHAnsi" w:hAnsiTheme="minorHAnsi" w:cstheme="minorBidi"/>
          <w:color w:val="auto"/>
          <w:sz w:val="22"/>
          <w:szCs w:val="22"/>
        </w:rPr>
        <w:t>byly</w:t>
      </w:r>
      <w:r w:rsidR="00D50B92">
        <w:rPr>
          <w:rFonts w:asciiTheme="minorHAnsi" w:hAnsiTheme="minorHAnsi" w:cstheme="minorBidi"/>
          <w:color w:val="auto"/>
          <w:sz w:val="22"/>
          <w:szCs w:val="22"/>
        </w:rPr>
        <w:t xml:space="preserve"> ve smyslu zákona č. 420/2004 Sb., </w:t>
      </w:r>
      <w:r w:rsidR="00D50B92" w:rsidRPr="00586F9C">
        <w:rPr>
          <w:rFonts w:asciiTheme="minorHAnsi" w:hAnsiTheme="minorHAnsi" w:cstheme="minorBidi"/>
          <w:color w:val="auto"/>
          <w:sz w:val="22"/>
          <w:szCs w:val="22"/>
        </w:rPr>
        <w:t xml:space="preserve">zjištěny </w:t>
      </w:r>
      <w:r w:rsidR="00586F9C" w:rsidRPr="00586F9C">
        <w:rPr>
          <w:rFonts w:asciiTheme="minorHAnsi" w:hAnsiTheme="minorHAnsi" w:cstheme="minorBidi"/>
          <w:color w:val="auto"/>
          <w:sz w:val="22"/>
          <w:szCs w:val="22"/>
        </w:rPr>
        <w:t>chyby a</w:t>
      </w:r>
      <w:r w:rsidR="00BB69FF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586F9C">
        <w:rPr>
          <w:rFonts w:asciiTheme="minorHAnsi" w:hAnsiTheme="minorHAnsi" w:cstheme="minorBidi"/>
          <w:color w:val="auto"/>
          <w:sz w:val="22"/>
          <w:szCs w:val="22"/>
        </w:rPr>
        <w:t>nedostatky uvedené v ustanovení § 10</w:t>
      </w:r>
      <w:r w:rsidR="00263635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586F9C">
        <w:rPr>
          <w:rFonts w:asciiTheme="minorHAnsi" w:hAnsiTheme="minorHAnsi" w:cstheme="minorBidi"/>
          <w:color w:val="auto"/>
          <w:sz w:val="22"/>
          <w:szCs w:val="22"/>
        </w:rPr>
        <w:t>odst. 3 písm. b)</w:t>
      </w:r>
      <w:r w:rsidR="00612E24" w:rsidRPr="00612E24">
        <w:rPr>
          <w:rFonts w:asciiTheme="minorHAnsi" w:hAnsiTheme="minorHAnsi" w:cstheme="minorBidi"/>
          <w:color w:val="auto"/>
          <w:sz w:val="22"/>
          <w:szCs w:val="22"/>
        </w:rPr>
        <w:t xml:space="preserve">. </w:t>
      </w:r>
      <w:r w:rsidR="00612E24" w:rsidRPr="003D439C">
        <w:rPr>
          <w:rFonts w:asciiTheme="minorHAnsi" w:hAnsiTheme="minorHAnsi" w:cstheme="minorBidi"/>
          <w:color w:val="auto"/>
          <w:sz w:val="22"/>
          <w:szCs w:val="22"/>
        </w:rPr>
        <w:t>Z uvedeného auditorského vyjádření vyplývá, že při přezkoumání hospodaření roku 201</w:t>
      </w:r>
      <w:r w:rsidR="00FD6357">
        <w:rPr>
          <w:rFonts w:asciiTheme="minorHAnsi" w:hAnsiTheme="minorHAnsi" w:cstheme="minorBidi"/>
          <w:color w:val="auto"/>
          <w:sz w:val="22"/>
          <w:szCs w:val="22"/>
        </w:rPr>
        <w:t>3</w:t>
      </w:r>
      <w:r w:rsidR="00612E24" w:rsidRPr="003D439C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612E24" w:rsidRPr="003D439C">
        <w:rPr>
          <w:rFonts w:asciiTheme="minorHAnsi" w:hAnsiTheme="minorHAnsi" w:cstheme="minorBidi"/>
          <w:b/>
          <w:color w:val="auto"/>
          <w:sz w:val="22"/>
          <w:szCs w:val="22"/>
        </w:rPr>
        <w:t xml:space="preserve">nebyly shledány nedostatky spočívající v neúplnosti, nesprávnosti nebo neprůkaznosti vedení účetnictví, </w:t>
      </w:r>
      <w:r w:rsidR="00622E83" w:rsidRPr="00622E83">
        <w:rPr>
          <w:rFonts w:asciiTheme="minorHAnsi" w:hAnsiTheme="minorHAnsi" w:cstheme="minorBidi"/>
          <w:color w:val="auto"/>
          <w:sz w:val="22"/>
          <w:szCs w:val="22"/>
        </w:rPr>
        <w:t>(</w:t>
      </w:r>
      <w:r w:rsidR="00612E24" w:rsidRPr="003D439C">
        <w:rPr>
          <w:rFonts w:asciiTheme="minorHAnsi" w:hAnsiTheme="minorHAnsi" w:cstheme="minorBidi"/>
          <w:color w:val="auto"/>
          <w:sz w:val="22"/>
          <w:szCs w:val="22"/>
        </w:rPr>
        <w:t xml:space="preserve">při zjištění uvedených nedostatků </w:t>
      </w:r>
      <w:r w:rsidR="007E3E09">
        <w:rPr>
          <w:rFonts w:asciiTheme="minorHAnsi" w:hAnsiTheme="minorHAnsi" w:cstheme="minorBidi"/>
          <w:color w:val="auto"/>
          <w:sz w:val="22"/>
          <w:szCs w:val="22"/>
        </w:rPr>
        <w:t xml:space="preserve">by byla </w:t>
      </w:r>
      <w:r w:rsidR="00612E24" w:rsidRPr="00263635">
        <w:rPr>
          <w:rFonts w:asciiTheme="minorHAnsi" w:hAnsiTheme="minorHAnsi" w:cstheme="minorBidi"/>
          <w:color w:val="auto"/>
          <w:sz w:val="22"/>
          <w:szCs w:val="22"/>
        </w:rPr>
        <w:t>tato skutečnost klasifikován</w:t>
      </w:r>
      <w:r w:rsidR="00263635" w:rsidRPr="00263635">
        <w:rPr>
          <w:rFonts w:asciiTheme="minorHAnsi" w:hAnsiTheme="minorHAnsi" w:cstheme="minorBidi"/>
          <w:color w:val="auto"/>
          <w:sz w:val="22"/>
          <w:szCs w:val="22"/>
        </w:rPr>
        <w:t>a hodnocením dle písm. c) uvedeného ustanovení</w:t>
      </w:r>
      <w:r w:rsidR="00622E83">
        <w:rPr>
          <w:rFonts w:asciiTheme="minorHAnsi" w:hAnsiTheme="minorHAnsi" w:cstheme="minorBidi"/>
          <w:color w:val="auto"/>
          <w:sz w:val="22"/>
          <w:szCs w:val="22"/>
        </w:rPr>
        <w:t>)</w:t>
      </w:r>
      <w:r w:rsidR="003D439C">
        <w:rPr>
          <w:rFonts w:asciiTheme="minorHAnsi" w:hAnsiTheme="minorHAnsi" w:cstheme="minorBidi"/>
          <w:color w:val="auto"/>
          <w:sz w:val="22"/>
          <w:szCs w:val="22"/>
        </w:rPr>
        <w:t xml:space="preserve"> a </w:t>
      </w:r>
      <w:r w:rsidR="003D439C" w:rsidRPr="00622E83">
        <w:rPr>
          <w:rFonts w:asciiTheme="minorHAnsi" w:hAnsiTheme="minorHAnsi" w:cstheme="minorBidi"/>
          <w:b/>
          <w:color w:val="auto"/>
          <w:sz w:val="22"/>
          <w:szCs w:val="22"/>
        </w:rPr>
        <w:t xml:space="preserve">účetnictví statutárního města České Budějovice </w:t>
      </w:r>
      <w:r w:rsidR="00622E83" w:rsidRPr="00622E83">
        <w:rPr>
          <w:rFonts w:asciiTheme="minorHAnsi" w:hAnsiTheme="minorHAnsi" w:cstheme="minorBidi"/>
          <w:b/>
          <w:color w:val="auto"/>
          <w:sz w:val="22"/>
          <w:szCs w:val="22"/>
        </w:rPr>
        <w:t>na</w:t>
      </w:r>
      <w:r w:rsidR="003D439C" w:rsidRPr="00622E83">
        <w:rPr>
          <w:rFonts w:asciiTheme="minorHAnsi" w:hAnsiTheme="minorHAnsi" w:cstheme="minorBidi"/>
          <w:b/>
          <w:color w:val="auto"/>
          <w:sz w:val="22"/>
          <w:szCs w:val="22"/>
        </w:rPr>
        <w:t xml:space="preserve">plňuje kritéria </w:t>
      </w:r>
      <w:r w:rsidR="00622E83" w:rsidRPr="00622E83">
        <w:rPr>
          <w:rFonts w:asciiTheme="minorHAnsi" w:hAnsiTheme="minorHAnsi" w:cstheme="minorBidi"/>
          <w:b/>
          <w:color w:val="auto"/>
          <w:sz w:val="22"/>
          <w:szCs w:val="22"/>
        </w:rPr>
        <w:t xml:space="preserve">úplnosti, správnosti </w:t>
      </w:r>
      <w:r w:rsidR="003D439C" w:rsidRPr="00622E83">
        <w:rPr>
          <w:rFonts w:asciiTheme="minorHAnsi" w:hAnsiTheme="minorHAnsi" w:cstheme="minorBidi"/>
          <w:b/>
          <w:color w:val="auto"/>
          <w:sz w:val="22"/>
          <w:szCs w:val="22"/>
        </w:rPr>
        <w:t xml:space="preserve">a </w:t>
      </w:r>
      <w:r w:rsidR="00622E83" w:rsidRPr="00622E83">
        <w:rPr>
          <w:rFonts w:asciiTheme="minorHAnsi" w:hAnsiTheme="minorHAnsi" w:cstheme="minorBidi"/>
          <w:b/>
          <w:color w:val="auto"/>
          <w:sz w:val="22"/>
          <w:szCs w:val="22"/>
        </w:rPr>
        <w:t>průkaznosti</w:t>
      </w:r>
      <w:r w:rsidR="006A4D11">
        <w:rPr>
          <w:rFonts w:asciiTheme="minorHAnsi" w:hAnsiTheme="minorHAnsi" w:cstheme="minorBidi"/>
          <w:b/>
          <w:color w:val="auto"/>
          <w:sz w:val="22"/>
          <w:szCs w:val="22"/>
        </w:rPr>
        <w:t>,</w:t>
      </w:r>
      <w:r w:rsidR="006A4D11" w:rsidRPr="006A4D11">
        <w:rPr>
          <w:rFonts w:asciiTheme="minorHAnsi" w:hAnsiTheme="minorHAnsi" w:cstheme="minorBidi"/>
          <w:b/>
          <w:color w:val="auto"/>
          <w:sz w:val="22"/>
          <w:szCs w:val="22"/>
        </w:rPr>
        <w:t xml:space="preserve"> </w:t>
      </w:r>
      <w:r w:rsidR="006A4D11">
        <w:rPr>
          <w:rFonts w:asciiTheme="minorHAnsi" w:hAnsiTheme="minorHAnsi" w:cstheme="minorBidi"/>
          <w:b/>
          <w:color w:val="auto"/>
          <w:sz w:val="22"/>
          <w:szCs w:val="22"/>
        </w:rPr>
        <w:t>věrně zobrazuje finanční situaci účetní jednotky a splňuje tedy podmínky pro schválení účetní závěrky města</w:t>
      </w:r>
      <w:r w:rsidR="00FD6357">
        <w:rPr>
          <w:rFonts w:asciiTheme="minorHAnsi" w:hAnsiTheme="minorHAnsi" w:cstheme="minorBidi"/>
          <w:b/>
          <w:color w:val="auto"/>
          <w:sz w:val="22"/>
          <w:szCs w:val="22"/>
        </w:rPr>
        <w:t>.</w:t>
      </w:r>
      <w:r w:rsidR="006A4D11">
        <w:rPr>
          <w:rFonts w:asciiTheme="minorHAnsi" w:hAnsiTheme="minorHAnsi" w:cstheme="minorBidi"/>
          <w:b/>
          <w:color w:val="auto"/>
          <w:sz w:val="22"/>
          <w:szCs w:val="22"/>
        </w:rPr>
        <w:t xml:space="preserve"> </w:t>
      </w:r>
    </w:p>
    <w:p w:rsidR="00622E83" w:rsidRDefault="00FD6357" w:rsidP="000D72F7">
      <w:pPr>
        <w:pStyle w:val="Default"/>
        <w:spacing w:after="120" w:line="276" w:lineRule="auto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>Rada města na svém jednání dne</w:t>
      </w:r>
      <w:r w:rsidR="00CF019D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275ABC">
        <w:rPr>
          <w:rFonts w:asciiTheme="minorHAnsi" w:hAnsiTheme="minorHAnsi" w:cstheme="minorBidi"/>
          <w:color w:val="auto"/>
          <w:sz w:val="22"/>
          <w:szCs w:val="22"/>
        </w:rPr>
        <w:t>14</w:t>
      </w:r>
      <w:r w:rsidR="00CF019D">
        <w:rPr>
          <w:rFonts w:asciiTheme="minorHAnsi" w:hAnsiTheme="minorHAnsi" w:cstheme="minorBidi"/>
          <w:color w:val="auto"/>
          <w:sz w:val="22"/>
          <w:szCs w:val="22"/>
        </w:rPr>
        <w:t xml:space="preserve">. </w:t>
      </w:r>
      <w:r w:rsidR="00275ABC">
        <w:rPr>
          <w:rFonts w:asciiTheme="minorHAnsi" w:hAnsiTheme="minorHAnsi" w:cstheme="minorBidi"/>
          <w:color w:val="auto"/>
          <w:sz w:val="22"/>
          <w:szCs w:val="22"/>
        </w:rPr>
        <w:t>5</w:t>
      </w:r>
      <w:r w:rsidR="00CF019D">
        <w:rPr>
          <w:rFonts w:asciiTheme="minorHAnsi" w:hAnsiTheme="minorHAnsi" w:cstheme="minorBidi"/>
          <w:color w:val="auto"/>
          <w:sz w:val="22"/>
          <w:szCs w:val="22"/>
        </w:rPr>
        <w:t>. 2014</w:t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 přijala usnesení</w:t>
      </w:r>
      <w:r w:rsidR="00275ABC">
        <w:rPr>
          <w:rFonts w:asciiTheme="minorHAnsi" w:hAnsiTheme="minorHAnsi" w:cstheme="minorBidi"/>
          <w:color w:val="auto"/>
          <w:sz w:val="22"/>
          <w:szCs w:val="22"/>
        </w:rPr>
        <w:t xml:space="preserve"> č. 840/2014</w:t>
      </w:r>
      <w:r>
        <w:rPr>
          <w:rFonts w:asciiTheme="minorHAnsi" w:hAnsiTheme="minorHAnsi" w:cstheme="minorBidi"/>
          <w:color w:val="auto"/>
          <w:sz w:val="22"/>
          <w:szCs w:val="22"/>
        </w:rPr>
        <w:t>, v němž doporučila zastupitelstvu města schválit účetní závěrku účetní jednotky Statutárního město České Budějovice za účetní období roku 2013.</w:t>
      </w:r>
    </w:p>
    <w:p w:rsidR="00622E83" w:rsidRPr="00612E24" w:rsidRDefault="00622E83" w:rsidP="000D72F7">
      <w:pPr>
        <w:pStyle w:val="Default"/>
        <w:spacing w:after="120" w:line="276" w:lineRule="auto"/>
        <w:jc w:val="both"/>
        <w:rPr>
          <w:rFonts w:asciiTheme="minorHAnsi" w:hAnsiTheme="minorHAnsi" w:cstheme="minorBidi"/>
          <w:color w:val="auto"/>
          <w:sz w:val="22"/>
          <w:szCs w:val="22"/>
        </w:rPr>
      </w:pPr>
    </w:p>
    <w:sectPr w:rsidR="00622E83" w:rsidRPr="00612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4DC89AA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E8E19FD"/>
    <w:multiLevelType w:val="hybridMultilevel"/>
    <w:tmpl w:val="1966D6A2"/>
    <w:lvl w:ilvl="0" w:tplc="8BE8E682">
      <w:start w:val="1"/>
      <w:numFmt w:val="decimal"/>
      <w:pStyle w:val="aaa"/>
      <w:lvlText w:val="(%1)"/>
      <w:lvlJc w:val="left"/>
      <w:pPr>
        <w:ind w:left="2629" w:hanging="360"/>
      </w:pPr>
      <w:rPr>
        <w:rFonts w:hint="default"/>
        <w:spacing w:val="-20"/>
      </w:rPr>
    </w:lvl>
    <w:lvl w:ilvl="1" w:tplc="04050019" w:tentative="1">
      <w:start w:val="1"/>
      <w:numFmt w:val="lowerLetter"/>
      <w:lvlText w:val="%2."/>
      <w:lvlJc w:val="left"/>
      <w:pPr>
        <w:ind w:left="3349" w:hanging="360"/>
      </w:pPr>
    </w:lvl>
    <w:lvl w:ilvl="2" w:tplc="0405001B" w:tentative="1">
      <w:start w:val="1"/>
      <w:numFmt w:val="lowerRoman"/>
      <w:lvlText w:val="%3."/>
      <w:lvlJc w:val="right"/>
      <w:pPr>
        <w:ind w:left="4069" w:hanging="180"/>
      </w:pPr>
    </w:lvl>
    <w:lvl w:ilvl="3" w:tplc="0405000F" w:tentative="1">
      <w:start w:val="1"/>
      <w:numFmt w:val="decimal"/>
      <w:lvlText w:val="%4."/>
      <w:lvlJc w:val="left"/>
      <w:pPr>
        <w:ind w:left="4789" w:hanging="360"/>
      </w:pPr>
    </w:lvl>
    <w:lvl w:ilvl="4" w:tplc="04050019" w:tentative="1">
      <w:start w:val="1"/>
      <w:numFmt w:val="lowerLetter"/>
      <w:lvlText w:val="%5."/>
      <w:lvlJc w:val="left"/>
      <w:pPr>
        <w:ind w:left="5509" w:hanging="360"/>
      </w:pPr>
    </w:lvl>
    <w:lvl w:ilvl="5" w:tplc="0405001B" w:tentative="1">
      <w:start w:val="1"/>
      <w:numFmt w:val="lowerRoman"/>
      <w:lvlText w:val="%6."/>
      <w:lvlJc w:val="right"/>
      <w:pPr>
        <w:ind w:left="6229" w:hanging="180"/>
      </w:pPr>
    </w:lvl>
    <w:lvl w:ilvl="6" w:tplc="0405000F" w:tentative="1">
      <w:start w:val="1"/>
      <w:numFmt w:val="decimal"/>
      <w:lvlText w:val="%7."/>
      <w:lvlJc w:val="left"/>
      <w:pPr>
        <w:ind w:left="6949" w:hanging="360"/>
      </w:pPr>
    </w:lvl>
    <w:lvl w:ilvl="7" w:tplc="04050019" w:tentative="1">
      <w:start w:val="1"/>
      <w:numFmt w:val="lowerLetter"/>
      <w:lvlText w:val="%8."/>
      <w:lvlJc w:val="left"/>
      <w:pPr>
        <w:ind w:left="7669" w:hanging="360"/>
      </w:pPr>
    </w:lvl>
    <w:lvl w:ilvl="8" w:tplc="040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6C0C46EA"/>
    <w:multiLevelType w:val="multilevel"/>
    <w:tmpl w:val="658409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C34170"/>
    <w:multiLevelType w:val="hybridMultilevel"/>
    <w:tmpl w:val="6B2CED3A"/>
    <w:lvl w:ilvl="0" w:tplc="65562E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983"/>
    <w:rsid w:val="000D72F7"/>
    <w:rsid w:val="000F58E3"/>
    <w:rsid w:val="00105D00"/>
    <w:rsid w:val="00116A0E"/>
    <w:rsid w:val="001932BB"/>
    <w:rsid w:val="001F7E59"/>
    <w:rsid w:val="0023068C"/>
    <w:rsid w:val="002352F3"/>
    <w:rsid w:val="00263635"/>
    <w:rsid w:val="00275ABC"/>
    <w:rsid w:val="00296555"/>
    <w:rsid w:val="002A2D2F"/>
    <w:rsid w:val="00300F3C"/>
    <w:rsid w:val="0030454A"/>
    <w:rsid w:val="00396911"/>
    <w:rsid w:val="003D439C"/>
    <w:rsid w:val="00424401"/>
    <w:rsid w:val="00460563"/>
    <w:rsid w:val="004B3F76"/>
    <w:rsid w:val="005135A5"/>
    <w:rsid w:val="00586F9C"/>
    <w:rsid w:val="00602B53"/>
    <w:rsid w:val="00612E24"/>
    <w:rsid w:val="00622E83"/>
    <w:rsid w:val="006544D4"/>
    <w:rsid w:val="00662F97"/>
    <w:rsid w:val="006A4D11"/>
    <w:rsid w:val="00734010"/>
    <w:rsid w:val="0079146F"/>
    <w:rsid w:val="007E314A"/>
    <w:rsid w:val="007E3E09"/>
    <w:rsid w:val="00805CDF"/>
    <w:rsid w:val="0081150F"/>
    <w:rsid w:val="00811C88"/>
    <w:rsid w:val="00843845"/>
    <w:rsid w:val="008B6EA1"/>
    <w:rsid w:val="00912325"/>
    <w:rsid w:val="009876EC"/>
    <w:rsid w:val="009C791F"/>
    <w:rsid w:val="009F6B61"/>
    <w:rsid w:val="00A34EDA"/>
    <w:rsid w:val="00A760C6"/>
    <w:rsid w:val="00A93614"/>
    <w:rsid w:val="00AB15DB"/>
    <w:rsid w:val="00AC0BF8"/>
    <w:rsid w:val="00AC2165"/>
    <w:rsid w:val="00B2486E"/>
    <w:rsid w:val="00B723C5"/>
    <w:rsid w:val="00BB69FF"/>
    <w:rsid w:val="00C042DB"/>
    <w:rsid w:val="00CF019D"/>
    <w:rsid w:val="00D25760"/>
    <w:rsid w:val="00D50B92"/>
    <w:rsid w:val="00E0696B"/>
    <w:rsid w:val="00E13950"/>
    <w:rsid w:val="00E340ED"/>
    <w:rsid w:val="00E45EDC"/>
    <w:rsid w:val="00EB2134"/>
    <w:rsid w:val="00EC7983"/>
    <w:rsid w:val="00EE1A0F"/>
    <w:rsid w:val="00F557EC"/>
    <w:rsid w:val="00F6150D"/>
    <w:rsid w:val="00F77A3D"/>
    <w:rsid w:val="00FB5749"/>
    <w:rsid w:val="00FD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E1A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aa">
    <w:name w:val="aaa"/>
    <w:basedOn w:val="slovanseznam"/>
    <w:qFormat/>
    <w:rsid w:val="006544D4"/>
    <w:pPr>
      <w:numPr>
        <w:numId w:val="3"/>
      </w:numPr>
      <w:spacing w:after="120" w:line="240" w:lineRule="auto"/>
      <w:contextualSpacing w:val="0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E1A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slovanseznam">
    <w:name w:val="List Number"/>
    <w:basedOn w:val="Normln"/>
    <w:uiPriority w:val="99"/>
    <w:semiHidden/>
    <w:unhideWhenUsed/>
    <w:rsid w:val="006544D4"/>
    <w:pPr>
      <w:numPr>
        <w:numId w:val="2"/>
      </w:numPr>
      <w:contextualSpacing/>
    </w:pPr>
  </w:style>
  <w:style w:type="character" w:styleId="Hypertextovodkaz">
    <w:name w:val="Hyperlink"/>
    <w:basedOn w:val="Standardnpsmoodstavce"/>
    <w:uiPriority w:val="99"/>
    <w:unhideWhenUsed/>
    <w:rsid w:val="00912325"/>
    <w:rPr>
      <w:color w:val="0000FF" w:themeColor="hyperlink"/>
      <w:u w:val="single"/>
    </w:rPr>
  </w:style>
  <w:style w:type="paragraph" w:customStyle="1" w:styleId="Default">
    <w:name w:val="Default"/>
    <w:rsid w:val="00E340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BB69FF"/>
    <w:pPr>
      <w:spacing w:before="75" w:after="90" w:line="240" w:lineRule="auto"/>
      <w:ind w:left="30"/>
    </w:pPr>
    <w:rPr>
      <w:rFonts w:ascii="Times New Roman" w:eastAsia="Times New Roman" w:hAnsi="Times New Roman" w:cs="Times New Roman"/>
      <w:color w:val="444444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B69F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5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2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E1A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aa">
    <w:name w:val="aaa"/>
    <w:basedOn w:val="slovanseznam"/>
    <w:qFormat/>
    <w:rsid w:val="006544D4"/>
    <w:pPr>
      <w:numPr>
        <w:numId w:val="3"/>
      </w:numPr>
      <w:spacing w:after="120" w:line="240" w:lineRule="auto"/>
      <w:contextualSpacing w:val="0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E1A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slovanseznam">
    <w:name w:val="List Number"/>
    <w:basedOn w:val="Normln"/>
    <w:uiPriority w:val="99"/>
    <w:semiHidden/>
    <w:unhideWhenUsed/>
    <w:rsid w:val="006544D4"/>
    <w:pPr>
      <w:numPr>
        <w:numId w:val="2"/>
      </w:numPr>
      <w:contextualSpacing/>
    </w:pPr>
  </w:style>
  <w:style w:type="character" w:styleId="Hypertextovodkaz">
    <w:name w:val="Hyperlink"/>
    <w:basedOn w:val="Standardnpsmoodstavce"/>
    <w:uiPriority w:val="99"/>
    <w:unhideWhenUsed/>
    <w:rsid w:val="00912325"/>
    <w:rPr>
      <w:color w:val="0000FF" w:themeColor="hyperlink"/>
      <w:u w:val="single"/>
    </w:rPr>
  </w:style>
  <w:style w:type="paragraph" w:customStyle="1" w:styleId="Default">
    <w:name w:val="Default"/>
    <w:rsid w:val="00E340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BB69FF"/>
    <w:pPr>
      <w:spacing w:before="75" w:after="90" w:line="240" w:lineRule="auto"/>
      <w:ind w:left="30"/>
    </w:pPr>
    <w:rPr>
      <w:rFonts w:ascii="Times New Roman" w:eastAsia="Times New Roman" w:hAnsi="Times New Roman" w:cs="Times New Roman"/>
      <w:color w:val="444444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B69F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5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2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9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8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3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885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8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56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66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6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usiness.center.cz/business/pravo/zakony/ucto/cast4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C6A07-46F5-4223-99C7-E2470FED3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4145</Characters>
  <Application>Microsoft Office Word</Application>
  <DocSecurity>4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Petrová Pavlína</dc:creator>
  <cp:lastModifiedBy>Boubalová Jaroslava</cp:lastModifiedBy>
  <cp:revision>2</cp:revision>
  <cp:lastPrinted>2013-05-16T10:01:00Z</cp:lastPrinted>
  <dcterms:created xsi:type="dcterms:W3CDTF">2014-05-14T12:19:00Z</dcterms:created>
  <dcterms:modified xsi:type="dcterms:W3CDTF">2014-05-14T12:19:00Z</dcterms:modified>
</cp:coreProperties>
</file>