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FC2FB" w14:textId="20F0BDEB" w:rsidR="006126A7" w:rsidRDefault="006126A7" w:rsidP="006126A7">
      <w:pPr>
        <w:jc w:val="center"/>
        <w:rPr>
          <w:rFonts w:cstheme="minorHAnsi"/>
          <w:b/>
          <w:i/>
        </w:rPr>
      </w:pPr>
      <w:bookmarkStart w:id="0" w:name="_GoBack"/>
      <w:bookmarkEnd w:id="0"/>
      <w:r w:rsidRPr="001E506A">
        <w:rPr>
          <w:rFonts w:ascii="Arial" w:hAnsi="Arial" w:cs="Arial"/>
          <w:b/>
          <w:u w:val="single"/>
        </w:rPr>
        <w:t xml:space="preserve">Důvodová zpráva </w:t>
      </w:r>
      <w:r w:rsidRPr="001E506A">
        <w:rPr>
          <w:rFonts w:ascii="Arial" w:hAnsi="Arial" w:cs="Arial"/>
          <w:b/>
          <w:u w:val="single"/>
        </w:rPr>
        <w:br/>
      </w:r>
    </w:p>
    <w:p w14:paraId="114F9616" w14:textId="2272BB8F" w:rsidR="007C0246" w:rsidRDefault="007C0246" w:rsidP="00CE3EA2">
      <w:pPr>
        <w:tabs>
          <w:tab w:val="left" w:pos="1980"/>
        </w:tabs>
        <w:spacing w:before="240"/>
        <w:jc w:val="both"/>
        <w:rPr>
          <w:rFonts w:cstheme="minorHAnsi"/>
        </w:rPr>
      </w:pPr>
      <w:r w:rsidRPr="009F3671">
        <w:rPr>
          <w:rFonts w:cstheme="minorHAnsi"/>
        </w:rPr>
        <w:t>V souvislosti se změnou Tarifu jízdného MHD od 01.09.2018 na základě usnesení Rady města České Budějovice č. 724/2018 ze dne 04.06.2018 a s tím spojených dopadů na propočet prokazatelné ztráty pro rok 2018 se ve vazbě na</w:t>
      </w:r>
      <w:r>
        <w:rPr>
          <w:rFonts w:cstheme="minorHAnsi"/>
        </w:rPr>
        <w:t xml:space="preserve"> Smlouvu</w:t>
      </w:r>
      <w:r w:rsidRPr="009F3671">
        <w:rPr>
          <w:rFonts w:cstheme="minorHAnsi"/>
        </w:rPr>
        <w:t xml:space="preserve"> o závazku veřejné služby k zajištění dopravní obslužnosti zájmového území města České Budějovice a o úhradě prokazatelné ztráty z městské hromadné dopravy pro roky 2009-2018</w:t>
      </w:r>
      <w:r>
        <w:rPr>
          <w:rFonts w:cstheme="minorHAnsi"/>
        </w:rPr>
        <w:t>, konkrétně</w:t>
      </w:r>
      <w:r w:rsidRPr="009F3671">
        <w:rPr>
          <w:rFonts w:cstheme="minorHAnsi"/>
        </w:rPr>
        <w:t xml:space="preserve"> čl. IV. bod 10. a čl. X. bod 1. a 2.</w:t>
      </w:r>
      <w:r>
        <w:rPr>
          <w:rFonts w:cstheme="minorHAnsi"/>
        </w:rPr>
        <w:t>,</w:t>
      </w:r>
      <w:r w:rsidRPr="009F3671">
        <w:rPr>
          <w:rFonts w:cstheme="minorHAnsi"/>
        </w:rPr>
        <w:t xml:space="preserve"> </w:t>
      </w:r>
      <w:r w:rsidR="00B84138">
        <w:rPr>
          <w:rFonts w:cstheme="minorHAnsi"/>
        </w:rPr>
        <w:t>byl předložen</w:t>
      </w:r>
      <w:r>
        <w:rPr>
          <w:rFonts w:cstheme="minorHAnsi"/>
        </w:rPr>
        <w:t xml:space="preserve"> Radě města</w:t>
      </w:r>
      <w:r w:rsidR="00B84138">
        <w:rPr>
          <w:rFonts w:cstheme="minorHAnsi"/>
        </w:rPr>
        <w:t xml:space="preserve"> dne 17.9.2018</w:t>
      </w:r>
      <w:r>
        <w:rPr>
          <w:rFonts w:cstheme="minorHAnsi"/>
        </w:rPr>
        <w:t xml:space="preserve"> </w:t>
      </w:r>
      <w:r w:rsidR="00B84138">
        <w:rPr>
          <w:rFonts w:cstheme="minorHAnsi"/>
        </w:rPr>
        <w:t xml:space="preserve">a chválen přijatým rozhodnutím č. 1154/2018 </w:t>
      </w:r>
      <w:r w:rsidRPr="009F3671">
        <w:rPr>
          <w:rFonts w:cstheme="minorHAnsi"/>
        </w:rPr>
        <w:t>Dodatek č. 17 ke Smlouvě s městem o závazku veřejné služby k zajištění dopravní obslužnosti zájmového území města České Budějovice a o úhradě prokazatelné ztráty z městské hromadné dopravy pro roky 2009-2018, kterým se výše uvedená smlouva upravuje</w:t>
      </w:r>
      <w:r>
        <w:rPr>
          <w:rFonts w:cstheme="minorHAnsi"/>
        </w:rPr>
        <w:t>.</w:t>
      </w:r>
    </w:p>
    <w:p w14:paraId="2F696E9B" w14:textId="4299A8D4" w:rsidR="00A77D89" w:rsidRDefault="00A77D89" w:rsidP="00CE3EA2">
      <w:pPr>
        <w:tabs>
          <w:tab w:val="left" w:pos="1980"/>
        </w:tabs>
        <w:spacing w:before="240"/>
        <w:jc w:val="both"/>
        <w:rPr>
          <w:rFonts w:cstheme="minorHAnsi"/>
        </w:rPr>
      </w:pPr>
      <w:r w:rsidRPr="00A77D89">
        <w:rPr>
          <w:rFonts w:cstheme="minorHAnsi"/>
        </w:rPr>
        <w:t>Rada města na svém pravidelném zasedání schválila změnu tarifu jízdného pro vybrané skupiny obyvatel, která dětem, seniorům a bezplatným dárcům krve zásadně sníží finanční zátěž při cestování MHD v Českých Budějovicích. Děti od 6 do 15 let včetně doposud za roční kupón platily 1250 Kč, od</w:t>
      </w:r>
      <w:r>
        <w:rPr>
          <w:rFonts w:cstheme="minorHAnsi"/>
        </w:rPr>
        <w:t xml:space="preserve"> 01.09.2018</w:t>
      </w:r>
      <w:r w:rsidRPr="00A77D89">
        <w:rPr>
          <w:rFonts w:cstheme="minorHAnsi"/>
        </w:rPr>
        <w:t xml:space="preserve"> uhradí</w:t>
      </w:r>
      <w:r>
        <w:rPr>
          <w:rFonts w:cstheme="minorHAnsi"/>
        </w:rPr>
        <w:t xml:space="preserve"> jen</w:t>
      </w:r>
      <w:r w:rsidRPr="00A77D89">
        <w:rPr>
          <w:rFonts w:cstheme="minorHAnsi"/>
        </w:rPr>
        <w:t xml:space="preserve"> </w:t>
      </w:r>
      <w:r>
        <w:rPr>
          <w:rFonts w:cstheme="minorHAnsi"/>
        </w:rPr>
        <w:t xml:space="preserve">poplatek </w:t>
      </w:r>
      <w:r w:rsidRPr="00A77D89">
        <w:rPr>
          <w:rFonts w:cstheme="minorHAnsi"/>
        </w:rPr>
        <w:t>200 Kč za pořízení nového ročního kupónu. Stejné je to i u nositelů Zlaté plakety Prof. MUDr. Janského za uskutečněných 40 bezpříspěvkových odběrů krve.</w:t>
      </w:r>
      <w:r>
        <w:rPr>
          <w:rFonts w:cstheme="minorHAnsi"/>
        </w:rPr>
        <w:t xml:space="preserve"> </w:t>
      </w:r>
      <w:r w:rsidRPr="00A77D89">
        <w:rPr>
          <w:rFonts w:cstheme="minorHAnsi"/>
        </w:rPr>
        <w:t xml:space="preserve">Senioři nad 65 let na rozdíl od výše zmiňovaných skupin uhradí za pořízení ročního kupónu poplatek 10 Kč. Toto opatření se týká i seniorů nad 70 let, kteří doposud </w:t>
      </w:r>
      <w:r w:rsidR="00CE3EA2">
        <w:rPr>
          <w:rFonts w:cstheme="minorHAnsi"/>
        </w:rPr>
        <w:t>prokazovali dokladem totožnosti</w:t>
      </w:r>
      <w:r w:rsidRPr="00A77D89">
        <w:rPr>
          <w:rFonts w:cstheme="minorHAnsi"/>
        </w:rPr>
        <w:t>. Ceny dalších časových předplatných kupónů i jednotlivých jízdních dokladů zůstávají beze změn.</w:t>
      </w:r>
      <w:r>
        <w:rPr>
          <w:rFonts w:cstheme="minorHAnsi"/>
        </w:rPr>
        <w:t xml:space="preserve"> Finanční dopad spojený se změnou v tarifu bude znamenat výpadek tržeb z jízdného ve výši 8.589.000 Kč. </w:t>
      </w:r>
    </w:p>
    <w:p w14:paraId="67DB235E" w14:textId="2FD6F676" w:rsidR="00E9124C" w:rsidRDefault="00CE3EA2" w:rsidP="00CE3EA2">
      <w:pPr>
        <w:tabs>
          <w:tab w:val="left" w:pos="1980"/>
        </w:tabs>
        <w:spacing w:before="240"/>
        <w:jc w:val="both"/>
        <w:rPr>
          <w:rFonts w:cstheme="minorHAnsi"/>
        </w:rPr>
      </w:pPr>
      <w:r>
        <w:rPr>
          <w:rFonts w:cstheme="minorHAnsi"/>
        </w:rPr>
        <w:t>Dodatkem smlouvy se též mění přílohy:</w:t>
      </w:r>
    </w:p>
    <w:p w14:paraId="6F74A64D" w14:textId="16488134" w:rsidR="00CE3EA2" w:rsidRPr="00CE3EA2" w:rsidRDefault="00CE3EA2" w:rsidP="00CE3EA2">
      <w:pPr>
        <w:jc w:val="both"/>
        <w:rPr>
          <w:rFonts w:cstheme="minorHAnsi"/>
        </w:rPr>
      </w:pPr>
      <w:r w:rsidRPr="00CE3EA2">
        <w:rPr>
          <w:rFonts w:cstheme="minorHAnsi"/>
        </w:rPr>
        <w:t>Př</w:t>
      </w:r>
      <w:r>
        <w:rPr>
          <w:rFonts w:cstheme="minorHAnsi"/>
        </w:rPr>
        <w:t>íloha č. 3</w:t>
      </w:r>
      <w:r w:rsidRPr="00CE3EA2">
        <w:rPr>
          <w:rFonts w:cstheme="minorHAnsi"/>
        </w:rPr>
        <w:t xml:space="preserve"> „Výpočet předběžného odborného odhadu prokazatelné ztráty“ - se v plném rozsahu nahrazuje novou přílohou, která je nedílnou součástí výše uvedené smlouvy a je připojena k dodatku č. 17. </w:t>
      </w:r>
    </w:p>
    <w:p w14:paraId="0E2E9B1B" w14:textId="13764BB0" w:rsidR="00CE3EA2" w:rsidRPr="00CE3EA2" w:rsidRDefault="00CE3EA2" w:rsidP="00CE3EA2">
      <w:pPr>
        <w:jc w:val="both"/>
        <w:rPr>
          <w:rFonts w:cstheme="minorHAnsi"/>
        </w:rPr>
      </w:pPr>
      <w:r w:rsidRPr="00F63EBE">
        <w:rPr>
          <w:rFonts w:cstheme="minorHAnsi"/>
        </w:rPr>
        <w:t xml:space="preserve">Příloha č. </w:t>
      </w:r>
      <w:proofErr w:type="gramStart"/>
      <w:r w:rsidRPr="00F63EBE">
        <w:rPr>
          <w:rFonts w:cstheme="minorHAnsi"/>
        </w:rPr>
        <w:t>5  „</w:t>
      </w:r>
      <w:proofErr w:type="gramEnd"/>
      <w:r w:rsidRPr="00F63EBE">
        <w:rPr>
          <w:rFonts w:cstheme="minorHAnsi"/>
        </w:rPr>
        <w:t>Tarif jízdného MHD“ - se v plném rozsahu nahrazuje novou přílohou, která je nedílnou součástí výše uvedené smlouvy a je připojena k dodatku č. 17.  Zahrnuje změny schválené výše uvedeným rozhodnutím rady města</w:t>
      </w:r>
      <w:r w:rsidR="00672638" w:rsidRPr="00F63EBE">
        <w:rPr>
          <w:rFonts w:cstheme="minorHAnsi"/>
        </w:rPr>
        <w:t>.</w:t>
      </w:r>
    </w:p>
    <w:p w14:paraId="1EF7DC63" w14:textId="01E86B3B" w:rsidR="00CE3EA2" w:rsidRPr="00CE3EA2" w:rsidRDefault="00CE3EA2" w:rsidP="00CE3EA2">
      <w:pPr>
        <w:jc w:val="both"/>
        <w:rPr>
          <w:rFonts w:cstheme="minorHAnsi"/>
        </w:rPr>
      </w:pPr>
      <w:r>
        <w:rPr>
          <w:rFonts w:cstheme="minorHAnsi"/>
        </w:rPr>
        <w:t>Příloha č. 8</w:t>
      </w:r>
      <w:r w:rsidRPr="00CE3EA2">
        <w:rPr>
          <w:rFonts w:cstheme="minorHAnsi"/>
        </w:rPr>
        <w:t xml:space="preserve"> „Platební kalendář úhrady prokazatelné ztráty“ - se v plném rozsahu nahrazuje novou přílohou, která je nedílnou součástí výše uvedené smlouvy a je připojena k dodatku č. 17</w:t>
      </w:r>
    </w:p>
    <w:p w14:paraId="205DB5BE" w14:textId="210C8F45" w:rsidR="00E9124C" w:rsidRPr="005A52EA" w:rsidRDefault="00E9124C" w:rsidP="00CE3EA2">
      <w:pPr>
        <w:jc w:val="both"/>
        <w:rPr>
          <w:iCs/>
        </w:rPr>
      </w:pPr>
      <w:r w:rsidRPr="00CE3EA2">
        <w:rPr>
          <w:iCs/>
        </w:rPr>
        <w:t>Předmětem předkládané</w:t>
      </w:r>
      <w:r w:rsidR="00CE3EA2" w:rsidRPr="00CE3EA2">
        <w:rPr>
          <w:iCs/>
        </w:rPr>
        <w:t>ho dodatku smlouvy jsou dále změny v Příloze č. 1 a v Příloze č. 4</w:t>
      </w:r>
      <w:r w:rsidRPr="00CE3EA2">
        <w:rPr>
          <w:iCs/>
        </w:rPr>
        <w:t xml:space="preserve"> související se zavedením nových </w:t>
      </w:r>
      <w:proofErr w:type="spellStart"/>
      <w:r w:rsidRPr="00CE3EA2">
        <w:rPr>
          <w:iCs/>
        </w:rPr>
        <w:t>midibusových</w:t>
      </w:r>
      <w:proofErr w:type="spellEnd"/>
      <w:r w:rsidRPr="00CE3EA2">
        <w:rPr>
          <w:iCs/>
        </w:rPr>
        <w:t xml:space="preserve"> linek zajišťovaných pomocí 11 nových </w:t>
      </w:r>
      <w:proofErr w:type="spellStart"/>
      <w:r w:rsidRPr="00CE3EA2">
        <w:rPr>
          <w:iCs/>
        </w:rPr>
        <w:t>elektrobusů</w:t>
      </w:r>
      <w:proofErr w:type="spellEnd"/>
      <w:r w:rsidRPr="00CE3EA2">
        <w:rPr>
          <w:iCs/>
        </w:rPr>
        <w:t xml:space="preserve"> pořízených s využitím dotace</w:t>
      </w:r>
      <w:r w:rsidR="00CE3EA2">
        <w:rPr>
          <w:iCs/>
        </w:rPr>
        <w:t xml:space="preserve"> z IROP</w:t>
      </w:r>
      <w:r w:rsidRPr="00CE3EA2">
        <w:rPr>
          <w:iCs/>
        </w:rPr>
        <w:t xml:space="preserve"> a vyvolanými změnami na dalších linkách. Síť tří </w:t>
      </w:r>
      <w:proofErr w:type="spellStart"/>
      <w:r w:rsidRPr="00CE3EA2">
        <w:rPr>
          <w:iCs/>
        </w:rPr>
        <w:t>midibusových</w:t>
      </w:r>
      <w:proofErr w:type="spellEnd"/>
      <w:r w:rsidRPr="00CE3EA2">
        <w:rPr>
          <w:iCs/>
        </w:rPr>
        <w:t xml:space="preserve"> linek je navržena pro obsluhu náměstí Přemysla Otakara II. s využitím ulice Karla IV. Historické centrum spojuje s parkovištěm v Jírovcově ulici (linka 23), nádražím (linky 21 a 22), nemocnicí (linka 22) a Havlíčkovou kolonií (linka 21). V souvislosti s využitím číselné řady 2x pro </w:t>
      </w:r>
      <w:proofErr w:type="spellStart"/>
      <w:r w:rsidRPr="00CE3EA2">
        <w:rPr>
          <w:iCs/>
        </w:rPr>
        <w:t>midibusové</w:t>
      </w:r>
      <w:proofErr w:type="spellEnd"/>
      <w:r w:rsidRPr="00CE3EA2">
        <w:rPr>
          <w:iCs/>
        </w:rPr>
        <w:t xml:space="preserve"> linky je součástí dodatku smlouvy také formální změna číslování dalších dvou linek, a to změna stávající autobusové linky 21 na linku 1 (toto číslo bylo historicky používáno pro současnou trasu linky 21) a změna stávající trolejbusové linky 1 na linku 4 (toto číslo je dnes nevyužito). Tato změna číslování linek znamená jejich přehlednější uspořádání dle hierarchie a úlohy v rámci celého systému MHD. Další vyvolaná změna nastává u trasy a dopravních výkonů linky 12, která bude z části nahrazena jednou z </w:t>
      </w:r>
      <w:proofErr w:type="spellStart"/>
      <w:r w:rsidRPr="00CE3EA2">
        <w:rPr>
          <w:iCs/>
        </w:rPr>
        <w:t>midibusových</w:t>
      </w:r>
      <w:proofErr w:type="spellEnd"/>
      <w:r w:rsidRPr="00CE3EA2">
        <w:rPr>
          <w:iCs/>
        </w:rPr>
        <w:t xml:space="preserve"> linek.</w:t>
      </w:r>
    </w:p>
    <w:p w14:paraId="3BEA757A" w14:textId="04E3D8AB" w:rsidR="00E9124C" w:rsidRPr="00CE3EA2" w:rsidRDefault="00E9124C" w:rsidP="007166BD">
      <w:pPr>
        <w:jc w:val="both"/>
        <w:rPr>
          <w:iCs/>
        </w:rPr>
      </w:pPr>
      <w:r w:rsidRPr="00CE3EA2">
        <w:rPr>
          <w:iCs/>
        </w:rPr>
        <w:lastRenderedPageBreak/>
        <w:t xml:space="preserve">V souladu s výše uvedeným popisem jsou tak v Příloze č. 1 doplněny nové linky </w:t>
      </w:r>
      <w:r w:rsidR="00832771">
        <w:rPr>
          <w:iCs/>
        </w:rPr>
        <w:t>21</w:t>
      </w:r>
      <w:r w:rsidR="007166BD">
        <w:rPr>
          <w:iCs/>
        </w:rPr>
        <w:t xml:space="preserve"> </w:t>
      </w:r>
      <w:proofErr w:type="gramStart"/>
      <w:r w:rsidR="00832771">
        <w:rPr>
          <w:iCs/>
        </w:rPr>
        <w:t xml:space="preserve">( </w:t>
      </w:r>
      <w:r w:rsidRPr="00CE3EA2">
        <w:rPr>
          <w:iCs/>
        </w:rPr>
        <w:t>325</w:t>
      </w:r>
      <w:proofErr w:type="gramEnd"/>
      <w:r w:rsidR="00832771">
        <w:rPr>
          <w:iCs/>
        </w:rPr>
        <w:t> </w:t>
      </w:r>
      <w:r w:rsidRPr="00CE3EA2">
        <w:rPr>
          <w:iCs/>
        </w:rPr>
        <w:t>021</w:t>
      </w:r>
      <w:r w:rsidR="00832771">
        <w:rPr>
          <w:iCs/>
        </w:rPr>
        <w:t>)</w:t>
      </w:r>
      <w:r w:rsidRPr="00CE3EA2">
        <w:rPr>
          <w:iCs/>
        </w:rPr>
        <w:t xml:space="preserve">, </w:t>
      </w:r>
      <w:r w:rsidR="007166BD">
        <w:rPr>
          <w:iCs/>
        </w:rPr>
        <w:br/>
      </w:r>
      <w:r w:rsidR="00832771">
        <w:rPr>
          <w:iCs/>
        </w:rPr>
        <w:t>22 (</w:t>
      </w:r>
      <w:r w:rsidRPr="00CE3EA2">
        <w:rPr>
          <w:iCs/>
        </w:rPr>
        <w:t>325</w:t>
      </w:r>
      <w:r w:rsidR="00832771">
        <w:rPr>
          <w:iCs/>
        </w:rPr>
        <w:t> </w:t>
      </w:r>
      <w:r w:rsidRPr="00CE3EA2">
        <w:rPr>
          <w:iCs/>
        </w:rPr>
        <w:t>022</w:t>
      </w:r>
      <w:r w:rsidR="00832771">
        <w:rPr>
          <w:iCs/>
        </w:rPr>
        <w:t>)</w:t>
      </w:r>
      <w:r w:rsidRPr="00CE3EA2">
        <w:rPr>
          <w:iCs/>
        </w:rPr>
        <w:t xml:space="preserve"> a </w:t>
      </w:r>
      <w:r w:rsidR="00832771">
        <w:rPr>
          <w:iCs/>
        </w:rPr>
        <w:t>23 (</w:t>
      </w:r>
      <w:r w:rsidRPr="00CE3EA2">
        <w:rPr>
          <w:iCs/>
        </w:rPr>
        <w:t>325</w:t>
      </w:r>
      <w:r w:rsidR="00832771">
        <w:rPr>
          <w:iCs/>
        </w:rPr>
        <w:t> </w:t>
      </w:r>
      <w:r w:rsidRPr="00CE3EA2">
        <w:rPr>
          <w:iCs/>
        </w:rPr>
        <w:t>023</w:t>
      </w:r>
      <w:r w:rsidR="00832771">
        <w:rPr>
          <w:iCs/>
        </w:rPr>
        <w:t>)</w:t>
      </w:r>
      <w:r w:rsidRPr="00CE3EA2">
        <w:rPr>
          <w:iCs/>
        </w:rPr>
        <w:t xml:space="preserve">, zrušena linka </w:t>
      </w:r>
      <w:r w:rsidR="00832771">
        <w:rPr>
          <w:iCs/>
        </w:rPr>
        <w:t>24 (</w:t>
      </w:r>
      <w:r w:rsidRPr="00CE3EA2">
        <w:rPr>
          <w:iCs/>
        </w:rPr>
        <w:t>325</w:t>
      </w:r>
      <w:r w:rsidR="00832771">
        <w:rPr>
          <w:iCs/>
        </w:rPr>
        <w:t xml:space="preserve"> 024, </w:t>
      </w:r>
      <w:r w:rsidRPr="00CE3EA2">
        <w:rPr>
          <w:iCs/>
        </w:rPr>
        <w:t xml:space="preserve">stávající dočasná </w:t>
      </w:r>
      <w:proofErr w:type="spellStart"/>
      <w:r w:rsidRPr="00CE3EA2">
        <w:rPr>
          <w:iCs/>
        </w:rPr>
        <w:t>midibusová</w:t>
      </w:r>
      <w:proofErr w:type="spellEnd"/>
      <w:r w:rsidRPr="00CE3EA2">
        <w:rPr>
          <w:iCs/>
        </w:rPr>
        <w:t xml:space="preserve"> linka), upraveny linky </w:t>
      </w:r>
      <w:r w:rsidR="00832771">
        <w:rPr>
          <w:iCs/>
        </w:rPr>
        <w:t>1 (</w:t>
      </w:r>
      <w:r w:rsidRPr="00CE3EA2">
        <w:rPr>
          <w:iCs/>
        </w:rPr>
        <w:t>325</w:t>
      </w:r>
      <w:r w:rsidR="00832771">
        <w:rPr>
          <w:iCs/>
        </w:rPr>
        <w:t> </w:t>
      </w:r>
      <w:r w:rsidRPr="00CE3EA2">
        <w:rPr>
          <w:iCs/>
        </w:rPr>
        <w:t>001</w:t>
      </w:r>
      <w:r w:rsidR="00832771">
        <w:rPr>
          <w:iCs/>
        </w:rPr>
        <w:t>)</w:t>
      </w:r>
      <w:r w:rsidRPr="00CE3EA2">
        <w:rPr>
          <w:iCs/>
        </w:rPr>
        <w:t>,</w:t>
      </w:r>
      <w:r w:rsidR="00832771">
        <w:rPr>
          <w:iCs/>
        </w:rPr>
        <w:t xml:space="preserve"> 12</w:t>
      </w:r>
      <w:r w:rsidRPr="00CE3EA2">
        <w:rPr>
          <w:iCs/>
        </w:rPr>
        <w:t xml:space="preserve"> </w:t>
      </w:r>
      <w:r w:rsidR="00832771">
        <w:rPr>
          <w:iCs/>
        </w:rPr>
        <w:t>(</w:t>
      </w:r>
      <w:r w:rsidRPr="00CE3EA2">
        <w:rPr>
          <w:iCs/>
        </w:rPr>
        <w:t>325</w:t>
      </w:r>
      <w:r w:rsidR="00832771">
        <w:rPr>
          <w:iCs/>
        </w:rPr>
        <w:t> </w:t>
      </w:r>
      <w:r w:rsidRPr="00CE3EA2">
        <w:rPr>
          <w:iCs/>
        </w:rPr>
        <w:t>012</w:t>
      </w:r>
      <w:r w:rsidR="00832771">
        <w:rPr>
          <w:iCs/>
        </w:rPr>
        <w:t>)</w:t>
      </w:r>
      <w:r w:rsidRPr="00CE3EA2">
        <w:rPr>
          <w:iCs/>
        </w:rPr>
        <w:t xml:space="preserve"> a dop</w:t>
      </w:r>
      <w:r w:rsidR="000A088B">
        <w:rPr>
          <w:iCs/>
        </w:rPr>
        <w:t>l</w:t>
      </w:r>
      <w:r w:rsidRPr="00CE3EA2">
        <w:rPr>
          <w:iCs/>
        </w:rPr>
        <w:t>něna trolejbusová linka 4. Odpovídající úpravy byly provedeny v Příloze č. 6 v částech týkajících se dotčených linek.</w:t>
      </w:r>
    </w:p>
    <w:p w14:paraId="2CA9B033" w14:textId="77777777" w:rsidR="00E9124C" w:rsidRPr="00CE3EA2" w:rsidRDefault="00E9124C" w:rsidP="00CE3EA2">
      <w:pPr>
        <w:jc w:val="both"/>
      </w:pPr>
      <w:r w:rsidRPr="00CE3EA2">
        <w:rPr>
          <w:iCs/>
        </w:rPr>
        <w:t>Zahrnutí nových a upravovaných linek do smlouvy o závazku veřejné služby je podmínkou pro podání žádostí o udělení, resp. změnu licencí k jejich provozování ze strany dopravního úřadu.</w:t>
      </w:r>
    </w:p>
    <w:p w14:paraId="4C7A6DC3" w14:textId="77777777" w:rsidR="00CE3EA2" w:rsidRPr="00CE3EA2" w:rsidRDefault="00CE3EA2" w:rsidP="00CE3EA2">
      <w:pPr>
        <w:jc w:val="both"/>
        <w:rPr>
          <w:rFonts w:cstheme="minorHAnsi"/>
        </w:rPr>
      </w:pPr>
      <w:r w:rsidRPr="00CE3EA2">
        <w:rPr>
          <w:rFonts w:cstheme="minorHAnsi"/>
        </w:rPr>
        <w:t>Ostatní články a ujednání výše uvedené smlouvy zůstávají v platnosti beze změny.</w:t>
      </w:r>
    </w:p>
    <w:p w14:paraId="7AC4F8E9" w14:textId="77777777" w:rsidR="008C51E8" w:rsidRDefault="008C51E8" w:rsidP="00CE3EA2">
      <w:pPr>
        <w:spacing w:after="0"/>
        <w:jc w:val="both"/>
        <w:rPr>
          <w:rFonts w:cstheme="minorHAnsi"/>
        </w:rPr>
      </w:pPr>
    </w:p>
    <w:p w14:paraId="3CCE2BFD" w14:textId="77777777" w:rsidR="00CE3EA2" w:rsidRPr="00240CAC" w:rsidRDefault="00CE3EA2" w:rsidP="00CE3EA2">
      <w:pPr>
        <w:spacing w:after="0"/>
        <w:jc w:val="both"/>
        <w:rPr>
          <w:rFonts w:cstheme="minorHAnsi"/>
        </w:rPr>
      </w:pPr>
    </w:p>
    <w:sectPr w:rsidR="00CE3EA2" w:rsidRPr="00240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75FFF"/>
    <w:multiLevelType w:val="hybridMultilevel"/>
    <w:tmpl w:val="3AD0C16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3AB3532"/>
    <w:multiLevelType w:val="hybridMultilevel"/>
    <w:tmpl w:val="3AD0C16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27B"/>
    <w:rsid w:val="00025248"/>
    <w:rsid w:val="00071620"/>
    <w:rsid w:val="000A088B"/>
    <w:rsid w:val="000E6934"/>
    <w:rsid w:val="00172CC9"/>
    <w:rsid w:val="001C4B7B"/>
    <w:rsid w:val="00210665"/>
    <w:rsid w:val="00240CAC"/>
    <w:rsid w:val="002C555E"/>
    <w:rsid w:val="002D227B"/>
    <w:rsid w:val="003B031A"/>
    <w:rsid w:val="003F016B"/>
    <w:rsid w:val="00416268"/>
    <w:rsid w:val="0042413C"/>
    <w:rsid w:val="004854D5"/>
    <w:rsid w:val="004A2FE9"/>
    <w:rsid w:val="005A52EA"/>
    <w:rsid w:val="005C1FE1"/>
    <w:rsid w:val="005D04EA"/>
    <w:rsid w:val="006126A7"/>
    <w:rsid w:val="00672638"/>
    <w:rsid w:val="006844E2"/>
    <w:rsid w:val="006A4E98"/>
    <w:rsid w:val="006A6AC0"/>
    <w:rsid w:val="007166BD"/>
    <w:rsid w:val="00781B1A"/>
    <w:rsid w:val="007C0246"/>
    <w:rsid w:val="007F2CC8"/>
    <w:rsid w:val="00832771"/>
    <w:rsid w:val="008746FE"/>
    <w:rsid w:val="008C0A9A"/>
    <w:rsid w:val="008C51E8"/>
    <w:rsid w:val="00985EFC"/>
    <w:rsid w:val="009F3671"/>
    <w:rsid w:val="00A77D89"/>
    <w:rsid w:val="00A87C1B"/>
    <w:rsid w:val="00AD53EA"/>
    <w:rsid w:val="00B3715D"/>
    <w:rsid w:val="00B73A3B"/>
    <w:rsid w:val="00B84138"/>
    <w:rsid w:val="00B955DA"/>
    <w:rsid w:val="00BE2E2A"/>
    <w:rsid w:val="00C62A58"/>
    <w:rsid w:val="00CC1682"/>
    <w:rsid w:val="00CE3EA2"/>
    <w:rsid w:val="00D71253"/>
    <w:rsid w:val="00E437C6"/>
    <w:rsid w:val="00E53436"/>
    <w:rsid w:val="00E9124C"/>
    <w:rsid w:val="00EE5F39"/>
    <w:rsid w:val="00F41A0C"/>
    <w:rsid w:val="00F63EBE"/>
    <w:rsid w:val="00FB0508"/>
    <w:rsid w:val="00FD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78E32"/>
  <w15:docId w15:val="{7C1585BC-815E-4A37-B610-62F5A3BAE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rsid w:val="009F3671"/>
    <w:rPr>
      <w:sz w:val="16"/>
      <w:szCs w:val="16"/>
    </w:rPr>
  </w:style>
  <w:style w:type="paragraph" w:styleId="Textkomente">
    <w:name w:val="annotation text"/>
    <w:basedOn w:val="Normln"/>
    <w:link w:val="TextkomenteChar"/>
    <w:rsid w:val="009F36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9F367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3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3671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"/>
    <w:link w:val="ZkladntextChar"/>
    <w:rsid w:val="006126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126A7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5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6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3459</Characters>
  <Application>Microsoft Office Word</Application>
  <DocSecurity>4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Nejdl Eduard</dc:creator>
  <cp:lastModifiedBy>Litvanová Marcela</cp:lastModifiedBy>
  <cp:revision>2</cp:revision>
  <cp:lastPrinted>2018-09-11T14:01:00Z</cp:lastPrinted>
  <dcterms:created xsi:type="dcterms:W3CDTF">2018-11-29T13:11:00Z</dcterms:created>
  <dcterms:modified xsi:type="dcterms:W3CDTF">2018-11-29T13:11:00Z</dcterms:modified>
</cp:coreProperties>
</file>