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E9F38" w14:textId="77777777" w:rsidR="00A97B36" w:rsidRDefault="00F1116D" w:rsidP="00F1116D">
      <w:pPr>
        <w:jc w:val="both"/>
        <w:rPr>
          <w:u w:val="single"/>
        </w:rPr>
      </w:pPr>
      <w:r w:rsidRPr="00B263FA">
        <w:rPr>
          <w:u w:val="single"/>
        </w:rPr>
        <w:t>Důvodová zpráva:</w:t>
      </w:r>
    </w:p>
    <w:p w14:paraId="01986805" w14:textId="189EBB30" w:rsidR="00F1116D" w:rsidRPr="00A97B36" w:rsidRDefault="00A97B36" w:rsidP="00F1116D">
      <w:pPr>
        <w:jc w:val="both"/>
        <w:rPr>
          <w:u w:val="single"/>
        </w:rPr>
      </w:pPr>
      <w:r w:rsidRPr="00A97B36">
        <w:t>Zastupitelstvu</w:t>
      </w:r>
      <w:r w:rsidR="00F1116D" w:rsidRPr="00A97B36">
        <w:t xml:space="preserve"> </w:t>
      </w:r>
      <w:r w:rsidR="00F1116D">
        <w:t xml:space="preserve">města jsou předkládány dodatky neškolských příspěvkových organizací. Na základě doporučení auditorské společnosti souvisejícího se zjištěními v rámci 1. dílčího přezkumu hospodaření města za rok 2021, a na základě platné legislativy, kdy ustanovení § 27 odst. 2 písm. e) zákona č. 250/2000 Sb., o rozpočtových pravidlech územních rozpočtů, ve znění pozdějších předpisů, nestanovuje povinnost uvádět v soupisu majetku ve vlastnictví zřizovatele, svěřeného příspěvkové organizaci k hospodaření, údaje o jeho ceně, </w:t>
      </w:r>
      <w:r w:rsidR="00F1116D">
        <w:rPr>
          <w:b/>
          <w:bCs/>
        </w:rPr>
        <w:t>schválilo kolegium primátora úpravu zřizovacích listin všech příspěvkových organizací tak, že</w:t>
      </w:r>
      <w:r w:rsidR="00F1116D">
        <w:rPr>
          <w:b/>
          <w:bCs/>
          <w:u w:val="single"/>
        </w:rPr>
        <w:t xml:space="preserve"> nově bude příloha č. 1 zřizovací listiny obsahovat pouze vymezení nemovitého majetku ve vlastnictví zřizovatele, který byl příspěvkové organizaci předán k hospodaření, s vypuštěním stávajícího údaje o vstupní ceně tohoto majetku. </w:t>
      </w:r>
    </w:p>
    <w:p w14:paraId="0E64A3D0" w14:textId="71E9CBDA" w:rsidR="00F1116D" w:rsidRDefault="00F1116D" w:rsidP="00F1116D">
      <w:pPr>
        <w:jc w:val="both"/>
        <w:rPr>
          <w:b/>
          <w:bCs/>
          <w:lang w:eastAsia="cs-CZ"/>
        </w:rPr>
      </w:pPr>
      <w:r>
        <w:rPr>
          <w:b/>
          <w:bCs/>
          <w:lang w:eastAsia="cs-CZ"/>
        </w:rPr>
        <w:t>Přínosem této úpravy je především značné ulehčení agendy související se změnami provedenými na majetku, který již byl příspěvkové organizaci zřizovací listinou svěřen</w:t>
      </w:r>
      <w:r>
        <w:rPr>
          <w:lang w:eastAsia="cs-CZ"/>
        </w:rPr>
        <w:t xml:space="preserve">, protože pokud zřizovací listina neobsahuje vstupní cenu svěřeného majetku, není pak legislativou daná povinnost provádět změnu zřizovací listiny z titulu např. provedeného technického zhodnocení majetku, neboť je již součástí svěřeného majetku (dle metodického vyjádření MF ČR je totiž institut svěření majetku k hospodaření ve zřizovací listině právním aktem, který se vztahuje na majetek jako celek, tj. včetně technického zhodnocení provedeného na předmětném majetku, a to i po okamžiku jeho svěření příspěvkové organizaci). </w:t>
      </w:r>
      <w:r>
        <w:rPr>
          <w:b/>
          <w:bCs/>
          <w:lang w:eastAsia="cs-CZ"/>
        </w:rPr>
        <w:t xml:space="preserve">Odpadne tak dosavadní „břemeno“ častých aktualizací stávajících zřizovacích listin (formou dodatků ke zřizovací listině) z důvodu provedeného technického zhodnocení majetku. </w:t>
      </w:r>
    </w:p>
    <w:p w14:paraId="3533BB21" w14:textId="4EDAEB1D" w:rsidR="00F1116D" w:rsidRPr="00F1116D" w:rsidRDefault="00F1116D" w:rsidP="00F1116D">
      <w:pPr>
        <w:jc w:val="both"/>
        <w:rPr>
          <w:lang w:eastAsia="cs-CZ"/>
        </w:rPr>
      </w:pPr>
      <w:r w:rsidRPr="00F1116D">
        <w:rPr>
          <w:lang w:eastAsia="cs-CZ"/>
        </w:rPr>
        <w:t xml:space="preserve">Dále Sportovním zařízením města České Budějovice jsou </w:t>
      </w:r>
      <w:r>
        <w:rPr>
          <w:lang w:eastAsia="cs-CZ"/>
        </w:rPr>
        <w:t>tímto</w:t>
      </w:r>
      <w:r w:rsidR="00B263FA">
        <w:rPr>
          <w:lang w:eastAsia="cs-CZ"/>
        </w:rPr>
        <w:t xml:space="preserve"> dodatkem</w:t>
      </w:r>
      <w:r>
        <w:rPr>
          <w:lang w:eastAsia="cs-CZ"/>
        </w:rPr>
        <w:t xml:space="preserve"> </w:t>
      </w:r>
      <w:r w:rsidRPr="00F1116D">
        <w:rPr>
          <w:lang w:eastAsia="cs-CZ"/>
        </w:rPr>
        <w:t xml:space="preserve">předány parcely č. 88/20 a 88/22 </w:t>
      </w:r>
      <w:r w:rsidR="00B263FA">
        <w:rPr>
          <w:lang w:eastAsia="cs-CZ"/>
        </w:rPr>
        <w:t xml:space="preserve">v KÚ České Budějovice 7, </w:t>
      </w:r>
      <w:r w:rsidRPr="00F1116D">
        <w:rPr>
          <w:lang w:eastAsia="cs-CZ"/>
        </w:rPr>
        <w:t>včetně práva hospodaření</w:t>
      </w:r>
      <w:r>
        <w:rPr>
          <w:lang w:eastAsia="cs-CZ"/>
        </w:rPr>
        <w:t xml:space="preserve">, jedná se o parkovací plochy, které </w:t>
      </w:r>
      <w:r w:rsidR="00B263FA">
        <w:rPr>
          <w:lang w:eastAsia="cs-CZ"/>
        </w:rPr>
        <w:t>nebylo možné zařadit do 3. etapy parkovacích zón (jedná se o účelové komunikace), proto budou předány této městské příspěvkové organizaci, která na si na této komunikaci zřídí vlastní opatření bránící parkování či vjezdu ostatních vozidel.</w:t>
      </w:r>
    </w:p>
    <w:p w14:paraId="55E22787" w14:textId="4C89D1E4" w:rsidR="00F1116D" w:rsidRDefault="00F1116D"/>
    <w:sectPr w:rsidR="00F11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16D"/>
    <w:rsid w:val="00A97B36"/>
    <w:rsid w:val="00B263FA"/>
    <w:rsid w:val="00F1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117AC"/>
  <w15:chartTrackingRefBased/>
  <w15:docId w15:val="{23A33BAB-08A9-4650-BFA2-82BB083C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2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Formánková Zdeňka</cp:lastModifiedBy>
  <cp:revision>2</cp:revision>
  <dcterms:created xsi:type="dcterms:W3CDTF">2022-01-31T08:35:00Z</dcterms:created>
  <dcterms:modified xsi:type="dcterms:W3CDTF">2022-03-07T13:41:00Z</dcterms:modified>
</cp:coreProperties>
</file>