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EFA" w:rsidRPr="006B5627" w:rsidRDefault="00ED4EFA" w:rsidP="005E2F30">
      <w:pPr>
        <w:jc w:val="both"/>
        <w:rPr>
          <w:b/>
          <w:sz w:val="24"/>
          <w:szCs w:val="24"/>
          <w:u w:val="single"/>
        </w:rPr>
      </w:pPr>
      <w:r w:rsidRPr="006B5627">
        <w:rPr>
          <w:b/>
          <w:sz w:val="24"/>
          <w:szCs w:val="24"/>
          <w:u w:val="single"/>
        </w:rPr>
        <w:t>Důvodová zpráva</w:t>
      </w:r>
    </w:p>
    <w:p w:rsidR="005A7018" w:rsidRPr="005E2F30" w:rsidRDefault="005A7018" w:rsidP="005E2F30">
      <w:pPr>
        <w:jc w:val="both"/>
        <w:rPr>
          <w:sz w:val="24"/>
          <w:szCs w:val="24"/>
        </w:rPr>
      </w:pPr>
    </w:p>
    <w:p w:rsidR="00D11064" w:rsidRDefault="00D11064" w:rsidP="00D11064">
      <w:pPr>
        <w:jc w:val="both"/>
        <w:rPr>
          <w:sz w:val="24"/>
          <w:szCs w:val="24"/>
        </w:rPr>
      </w:pPr>
      <w:r w:rsidRPr="00B105B6">
        <w:rPr>
          <w:sz w:val="24"/>
          <w:szCs w:val="24"/>
        </w:rPr>
        <w:t>Rada vlády ČR pro záležitosti romské menšiny ve spolupráci s Úřadem vlády ČR vyhl</w:t>
      </w:r>
      <w:r>
        <w:rPr>
          <w:sz w:val="24"/>
          <w:szCs w:val="24"/>
        </w:rPr>
        <w:t xml:space="preserve">ásila dne 31.07.2015 </w:t>
      </w:r>
      <w:r w:rsidRPr="00B105B6">
        <w:rPr>
          <w:sz w:val="24"/>
          <w:szCs w:val="24"/>
        </w:rPr>
        <w:t>dotačního řízení na rok 201</w:t>
      </w:r>
      <w:r>
        <w:rPr>
          <w:sz w:val="24"/>
          <w:szCs w:val="24"/>
        </w:rPr>
        <w:t>6</w:t>
      </w:r>
      <w:r w:rsidRPr="00B105B6">
        <w:rPr>
          <w:sz w:val="24"/>
          <w:szCs w:val="24"/>
        </w:rPr>
        <w:t xml:space="preserve"> k programu Podpora terénní práce</w:t>
      </w:r>
      <w:r>
        <w:rPr>
          <w:sz w:val="24"/>
          <w:szCs w:val="24"/>
        </w:rPr>
        <w:t xml:space="preserve">. Program je určen na výdaje spojené se zajištěním a realizací terénní práce v sociálně  vyloučených romských lokalitách a lokalitách nebo komunitách, kterým sociální vyloučení hrozí. Dotaci lze čerpat na zabezpečení pracovního místa a činnosti terénního pracovníka nebo terénního sociálního pracovníka, kterého zaměstnává obec nebo příspěvková organizace obce, zřízená pro tyto účely. </w:t>
      </w:r>
    </w:p>
    <w:p w:rsidR="00D11064" w:rsidRDefault="00D11064" w:rsidP="00D11064">
      <w:pPr>
        <w:jc w:val="both"/>
        <w:rPr>
          <w:sz w:val="24"/>
          <w:szCs w:val="24"/>
        </w:rPr>
      </w:pPr>
      <w:r>
        <w:rPr>
          <w:sz w:val="24"/>
          <w:szCs w:val="24"/>
        </w:rPr>
        <w:t>Poskytovatel  dotace:  Úřad vlády ČR</w:t>
      </w:r>
    </w:p>
    <w:p w:rsidR="00D11064" w:rsidRDefault="00D11064" w:rsidP="00D1106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Ukončení příjmu žádostí o dotaci:   30.09.2015. </w:t>
      </w:r>
    </w:p>
    <w:p w:rsidR="00D11064" w:rsidRDefault="00D11064" w:rsidP="00D11064">
      <w:pPr>
        <w:jc w:val="both"/>
        <w:rPr>
          <w:sz w:val="24"/>
          <w:szCs w:val="24"/>
        </w:rPr>
      </w:pPr>
    </w:p>
    <w:p w:rsidR="00C76AEF" w:rsidRDefault="00605A9F" w:rsidP="00605A9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základě žádosti OSV </w:t>
      </w:r>
      <w:r w:rsidR="00DB6D59">
        <w:rPr>
          <w:sz w:val="24"/>
          <w:szCs w:val="24"/>
        </w:rPr>
        <w:t xml:space="preserve">byl </w:t>
      </w:r>
      <w:r>
        <w:rPr>
          <w:sz w:val="24"/>
          <w:szCs w:val="24"/>
        </w:rPr>
        <w:t>radě města předl</w:t>
      </w:r>
      <w:r w:rsidR="00DB6D59">
        <w:rPr>
          <w:sz w:val="24"/>
          <w:szCs w:val="24"/>
        </w:rPr>
        <w:t>ožen</w:t>
      </w:r>
      <w:r>
        <w:rPr>
          <w:sz w:val="24"/>
          <w:szCs w:val="24"/>
        </w:rPr>
        <w:t xml:space="preserve"> záměr předložení žádosti o dotaci z dotačního programu </w:t>
      </w:r>
      <w:r w:rsidRPr="00B105B6">
        <w:rPr>
          <w:sz w:val="24"/>
          <w:szCs w:val="24"/>
        </w:rPr>
        <w:t>Podpora terénní práce</w:t>
      </w:r>
      <w:r>
        <w:rPr>
          <w:sz w:val="24"/>
          <w:szCs w:val="24"/>
        </w:rPr>
        <w:t xml:space="preserve"> na projekt </w:t>
      </w:r>
      <w:r w:rsidRPr="000D1A17">
        <w:rPr>
          <w:b/>
          <w:sz w:val="24"/>
          <w:szCs w:val="24"/>
          <w:u w:val="single"/>
        </w:rPr>
        <w:t>„Terénní práce 201</w:t>
      </w:r>
      <w:r w:rsidR="00CA7401">
        <w:rPr>
          <w:b/>
          <w:sz w:val="24"/>
          <w:szCs w:val="24"/>
          <w:u w:val="single"/>
        </w:rPr>
        <w:t>6</w:t>
      </w:r>
      <w:r w:rsidRPr="000D1A17">
        <w:rPr>
          <w:b/>
          <w:sz w:val="24"/>
          <w:szCs w:val="24"/>
          <w:u w:val="single"/>
        </w:rPr>
        <w:t>“</w:t>
      </w:r>
      <w:r w:rsidRPr="009D6747">
        <w:rPr>
          <w:sz w:val="24"/>
          <w:szCs w:val="24"/>
        </w:rPr>
        <w:t xml:space="preserve">. </w:t>
      </w:r>
      <w:r w:rsidR="00DB6D59">
        <w:rPr>
          <w:sz w:val="24"/>
          <w:szCs w:val="24"/>
        </w:rPr>
        <w:t xml:space="preserve">RM schválila svým usnesením č. </w:t>
      </w:r>
      <w:r w:rsidR="00F478D9">
        <w:rPr>
          <w:sz w:val="24"/>
          <w:szCs w:val="24"/>
        </w:rPr>
        <w:t>1273</w:t>
      </w:r>
      <w:r w:rsidR="00DB6D59">
        <w:rPr>
          <w:sz w:val="24"/>
          <w:szCs w:val="24"/>
        </w:rPr>
        <w:t>/201</w:t>
      </w:r>
      <w:r w:rsidR="00CA7401">
        <w:rPr>
          <w:sz w:val="24"/>
          <w:szCs w:val="24"/>
        </w:rPr>
        <w:t>5</w:t>
      </w:r>
      <w:r w:rsidR="00DB6D59">
        <w:rPr>
          <w:sz w:val="24"/>
          <w:szCs w:val="24"/>
        </w:rPr>
        <w:t xml:space="preserve"> ze dne </w:t>
      </w:r>
      <w:r w:rsidR="00CA7401">
        <w:rPr>
          <w:sz w:val="24"/>
          <w:szCs w:val="24"/>
        </w:rPr>
        <w:t>09.09.</w:t>
      </w:r>
      <w:r w:rsidR="00DB6D59">
        <w:rPr>
          <w:sz w:val="24"/>
          <w:szCs w:val="24"/>
        </w:rPr>
        <w:t>201</w:t>
      </w:r>
      <w:r w:rsidR="00CA7401">
        <w:rPr>
          <w:sz w:val="24"/>
          <w:szCs w:val="24"/>
        </w:rPr>
        <w:t>5</w:t>
      </w:r>
      <w:r w:rsidR="00DB6D59">
        <w:rPr>
          <w:sz w:val="24"/>
          <w:szCs w:val="24"/>
        </w:rPr>
        <w:t xml:space="preserve"> předložení žádosti o dotaci. </w:t>
      </w:r>
      <w:r w:rsidR="00D54260">
        <w:rPr>
          <w:sz w:val="24"/>
          <w:szCs w:val="24"/>
        </w:rPr>
        <w:t>Žádost byla podána 22.09.2015. Z časových důvodů nebylo možno k žádosti připojit usnesení zastupitelstva obce. V případě schválení</w:t>
      </w:r>
      <w:bookmarkStart w:id="0" w:name="_GoBack"/>
      <w:bookmarkEnd w:id="0"/>
      <w:r w:rsidR="00D54260">
        <w:rPr>
          <w:sz w:val="24"/>
          <w:szCs w:val="24"/>
        </w:rPr>
        <w:t xml:space="preserve"> bude usnesení zasláno dodatečně, jak to umožnuje výzva Rady vlády ČR. </w:t>
      </w:r>
    </w:p>
    <w:p w:rsidR="00CA7401" w:rsidRDefault="00CA7401" w:rsidP="00CA7401">
      <w:pPr>
        <w:jc w:val="both"/>
        <w:rPr>
          <w:sz w:val="24"/>
          <w:szCs w:val="24"/>
        </w:rPr>
      </w:pPr>
    </w:p>
    <w:p w:rsidR="00CA7401" w:rsidRDefault="00CA7401" w:rsidP="00CA7401">
      <w:pPr>
        <w:jc w:val="both"/>
        <w:rPr>
          <w:b/>
          <w:sz w:val="24"/>
          <w:szCs w:val="24"/>
          <w:u w:val="single"/>
        </w:rPr>
      </w:pPr>
      <w:r w:rsidRPr="006B5627">
        <w:rPr>
          <w:b/>
          <w:sz w:val="24"/>
          <w:szCs w:val="24"/>
          <w:u w:val="single"/>
        </w:rPr>
        <w:t xml:space="preserve">Stručný popis projektu: </w:t>
      </w:r>
    </w:p>
    <w:p w:rsidR="00CA7401" w:rsidRDefault="00CA7401" w:rsidP="00CA7401">
      <w:pPr>
        <w:jc w:val="both"/>
        <w:rPr>
          <w:sz w:val="24"/>
          <w:szCs w:val="24"/>
        </w:rPr>
      </w:pPr>
    </w:p>
    <w:p w:rsidR="00A925BD" w:rsidRDefault="00A925BD" w:rsidP="00CA7401">
      <w:pPr>
        <w:jc w:val="both"/>
        <w:rPr>
          <w:sz w:val="24"/>
          <w:szCs w:val="24"/>
        </w:rPr>
      </w:pPr>
      <w:r>
        <w:rPr>
          <w:sz w:val="24"/>
          <w:szCs w:val="24"/>
        </w:rPr>
        <w:t>Těžištěm terénní práce je přímá práce s</w:t>
      </w:r>
      <w:r w:rsidR="00E052F7">
        <w:rPr>
          <w:sz w:val="24"/>
          <w:szCs w:val="24"/>
        </w:rPr>
        <w:t> </w:t>
      </w:r>
      <w:r>
        <w:rPr>
          <w:sz w:val="24"/>
          <w:szCs w:val="24"/>
        </w:rPr>
        <w:t>klientem</w:t>
      </w:r>
      <w:r w:rsidR="00E052F7">
        <w:rPr>
          <w:sz w:val="24"/>
          <w:szCs w:val="24"/>
        </w:rPr>
        <w:t>. T</w:t>
      </w:r>
      <w:r>
        <w:rPr>
          <w:sz w:val="24"/>
          <w:szCs w:val="24"/>
        </w:rPr>
        <w:t>erénní pracovník vyhledává potenciální účastníky projektu v jejich přirozeném prostředí. Tento způsob práce umožňuje kontakt s lidmi, kteří z různých důvodů sami institucionální pomoc nevyhledávají, případně z počátku odmítají. Návštěvy v domácnostech uživatelů v rámci práce v přirozeném prostředí poskytují příležitost ke spolupráci s celou rodinou a širším společenstvím.</w:t>
      </w:r>
    </w:p>
    <w:p w:rsidR="00A925BD" w:rsidRDefault="00A925BD" w:rsidP="00CA7401">
      <w:pPr>
        <w:jc w:val="both"/>
        <w:rPr>
          <w:sz w:val="24"/>
          <w:szCs w:val="24"/>
        </w:rPr>
      </w:pPr>
    </w:p>
    <w:p w:rsidR="00CA7401" w:rsidRPr="00F009EF" w:rsidRDefault="00CA7401" w:rsidP="00CA7401">
      <w:pPr>
        <w:jc w:val="both"/>
        <w:rPr>
          <w:sz w:val="24"/>
          <w:szCs w:val="24"/>
        </w:rPr>
      </w:pPr>
      <w:r w:rsidRPr="00F009EF">
        <w:rPr>
          <w:sz w:val="24"/>
          <w:szCs w:val="24"/>
        </w:rPr>
        <w:t xml:space="preserve">Předkládaná žádost reaguje na aktuální situaci v oblasti soužití většinové a menšinové populace města a </w:t>
      </w:r>
      <w:r>
        <w:rPr>
          <w:sz w:val="24"/>
          <w:szCs w:val="24"/>
        </w:rPr>
        <w:t xml:space="preserve">preventivní působení proti </w:t>
      </w:r>
      <w:r w:rsidRPr="00F009EF">
        <w:rPr>
          <w:sz w:val="24"/>
          <w:szCs w:val="24"/>
        </w:rPr>
        <w:t>občanský</w:t>
      </w:r>
      <w:r>
        <w:rPr>
          <w:sz w:val="24"/>
          <w:szCs w:val="24"/>
        </w:rPr>
        <w:t>m</w:t>
      </w:r>
      <w:r w:rsidRPr="00F009EF">
        <w:rPr>
          <w:sz w:val="24"/>
          <w:szCs w:val="24"/>
        </w:rPr>
        <w:t xml:space="preserve"> nepokojů</w:t>
      </w:r>
      <w:r>
        <w:rPr>
          <w:sz w:val="24"/>
          <w:szCs w:val="24"/>
        </w:rPr>
        <w:t>m</w:t>
      </w:r>
      <w:r w:rsidRPr="00F009EF">
        <w:rPr>
          <w:sz w:val="24"/>
          <w:szCs w:val="24"/>
        </w:rPr>
        <w:t>. Město samo v zátěžových lokalitách poskytuje terénní sociální práci, koordinuje subjekty působící na poli sociální práce s exkludovanými. Terénní sociální práce (dále jen TSP) představuje nástroj, který je v rámci sociální práce s exkludovanými jedním z nejefektivnějších a v případě romské minority prakticky nezbytným</w:t>
      </w:r>
      <w:r>
        <w:rPr>
          <w:sz w:val="24"/>
          <w:szCs w:val="24"/>
        </w:rPr>
        <w:t xml:space="preserve"> a jediným funkčním</w:t>
      </w:r>
      <w:r w:rsidRPr="00F009EF">
        <w:rPr>
          <w:sz w:val="24"/>
          <w:szCs w:val="24"/>
        </w:rPr>
        <w:t xml:space="preserve">. Podpora TSP formou </w:t>
      </w:r>
      <w:r>
        <w:rPr>
          <w:sz w:val="24"/>
          <w:szCs w:val="24"/>
        </w:rPr>
        <w:t xml:space="preserve">dotace mzdových a dalších nákladů </w:t>
      </w:r>
      <w:r w:rsidRPr="00F009EF">
        <w:rPr>
          <w:b/>
          <w:sz w:val="24"/>
          <w:szCs w:val="24"/>
        </w:rPr>
        <w:t xml:space="preserve">přinese </w:t>
      </w:r>
      <w:r>
        <w:rPr>
          <w:b/>
          <w:sz w:val="24"/>
          <w:szCs w:val="24"/>
        </w:rPr>
        <w:t>snížení mzdových a omezeně i ostatních nákladů města spojených s terénní sociální prací pro minoritu</w:t>
      </w:r>
      <w:r w:rsidRPr="00F009EF">
        <w:rPr>
          <w:sz w:val="24"/>
          <w:szCs w:val="24"/>
        </w:rPr>
        <w:t xml:space="preserve">. </w:t>
      </w:r>
    </w:p>
    <w:p w:rsidR="00CA7401" w:rsidRDefault="00CA7401" w:rsidP="00CA7401">
      <w:pPr>
        <w:jc w:val="both"/>
        <w:rPr>
          <w:b/>
          <w:sz w:val="24"/>
          <w:szCs w:val="24"/>
          <w:u w:val="single"/>
        </w:rPr>
      </w:pPr>
    </w:p>
    <w:p w:rsidR="00CA7401" w:rsidRPr="00F009EF" w:rsidRDefault="00CA7401" w:rsidP="00CA7401">
      <w:pPr>
        <w:jc w:val="both"/>
        <w:rPr>
          <w:sz w:val="24"/>
          <w:szCs w:val="24"/>
        </w:rPr>
      </w:pPr>
      <w:r w:rsidRPr="00F009EF">
        <w:rPr>
          <w:sz w:val="24"/>
          <w:szCs w:val="24"/>
        </w:rPr>
        <w:t xml:space="preserve">Rozpočet projektu: </w:t>
      </w:r>
      <w:r w:rsidRPr="00F009EF">
        <w:rPr>
          <w:sz w:val="24"/>
          <w:szCs w:val="24"/>
        </w:rPr>
        <w:tab/>
      </w:r>
      <w:r w:rsidRPr="00F009EF">
        <w:rPr>
          <w:sz w:val="24"/>
          <w:szCs w:val="24"/>
        </w:rPr>
        <w:tab/>
      </w:r>
      <w:r>
        <w:rPr>
          <w:sz w:val="24"/>
          <w:szCs w:val="24"/>
        </w:rPr>
        <w:t xml:space="preserve">786.434,- </w:t>
      </w:r>
      <w:r w:rsidRPr="00F009EF">
        <w:rPr>
          <w:sz w:val="24"/>
          <w:szCs w:val="24"/>
        </w:rPr>
        <w:t>Kč</w:t>
      </w:r>
    </w:p>
    <w:p w:rsidR="00CA7401" w:rsidRPr="00F009EF" w:rsidRDefault="00CA7401" w:rsidP="00CA7401">
      <w:pPr>
        <w:jc w:val="both"/>
        <w:rPr>
          <w:sz w:val="24"/>
          <w:szCs w:val="24"/>
        </w:rPr>
      </w:pPr>
      <w:r w:rsidRPr="00F009EF">
        <w:rPr>
          <w:sz w:val="24"/>
          <w:szCs w:val="24"/>
        </w:rPr>
        <w:t xml:space="preserve">Předpokládaná výše dotace: </w:t>
      </w:r>
      <w:r w:rsidRPr="00F009EF">
        <w:rPr>
          <w:sz w:val="24"/>
          <w:szCs w:val="24"/>
        </w:rPr>
        <w:tab/>
      </w:r>
      <w:r>
        <w:rPr>
          <w:sz w:val="24"/>
          <w:szCs w:val="24"/>
        </w:rPr>
        <w:t xml:space="preserve">250.000,- </w:t>
      </w:r>
      <w:r w:rsidRPr="00F009EF">
        <w:rPr>
          <w:sz w:val="24"/>
          <w:szCs w:val="24"/>
        </w:rPr>
        <w:t>Kč</w:t>
      </w:r>
    </w:p>
    <w:p w:rsidR="00CA7401" w:rsidRPr="006B5627" w:rsidRDefault="00CA7401" w:rsidP="00CA7401">
      <w:pPr>
        <w:rPr>
          <w:sz w:val="22"/>
          <w:szCs w:val="22"/>
        </w:rPr>
      </w:pPr>
      <w:r w:rsidRPr="00F009EF">
        <w:rPr>
          <w:sz w:val="24"/>
          <w:szCs w:val="24"/>
        </w:rPr>
        <w:t xml:space="preserve">Vlastní podíl města: </w:t>
      </w:r>
      <w:r w:rsidRPr="00F009EF">
        <w:rPr>
          <w:sz w:val="24"/>
          <w:szCs w:val="24"/>
        </w:rPr>
        <w:tab/>
      </w:r>
      <w:r w:rsidRPr="00F009EF">
        <w:rPr>
          <w:sz w:val="24"/>
          <w:szCs w:val="24"/>
        </w:rPr>
        <w:tab/>
      </w:r>
      <w:r>
        <w:rPr>
          <w:sz w:val="24"/>
          <w:szCs w:val="24"/>
        </w:rPr>
        <w:t xml:space="preserve">536.434,- </w:t>
      </w:r>
      <w:r w:rsidRPr="00F009EF">
        <w:rPr>
          <w:sz w:val="24"/>
          <w:szCs w:val="24"/>
        </w:rPr>
        <w:t>Kč</w:t>
      </w:r>
      <w:r>
        <w:rPr>
          <w:sz w:val="24"/>
          <w:szCs w:val="24"/>
        </w:rPr>
        <w:t xml:space="preserve"> (běžně placené výdaje – mzdové prostředky)</w:t>
      </w:r>
    </w:p>
    <w:p w:rsidR="00CA7401" w:rsidRPr="00F009EF" w:rsidRDefault="00CA7401" w:rsidP="00CA7401">
      <w:pPr>
        <w:jc w:val="both"/>
        <w:rPr>
          <w:sz w:val="24"/>
          <w:szCs w:val="24"/>
        </w:rPr>
      </w:pPr>
      <w:r w:rsidRPr="00F009EF">
        <w:rPr>
          <w:sz w:val="24"/>
          <w:szCs w:val="24"/>
        </w:rPr>
        <w:t xml:space="preserve">Prostředky v rozpočtu: </w:t>
      </w:r>
      <w:r w:rsidRPr="00F009EF">
        <w:rPr>
          <w:sz w:val="24"/>
          <w:szCs w:val="24"/>
        </w:rPr>
        <w:tab/>
      </w:r>
      <w:r>
        <w:rPr>
          <w:sz w:val="24"/>
          <w:szCs w:val="24"/>
        </w:rPr>
        <w:t xml:space="preserve">786.434,- </w:t>
      </w:r>
      <w:r w:rsidRPr="00F009EF">
        <w:rPr>
          <w:sz w:val="24"/>
          <w:szCs w:val="24"/>
        </w:rPr>
        <w:t>Kč</w:t>
      </w:r>
      <w:r w:rsidRPr="00F009EF">
        <w:rPr>
          <w:sz w:val="24"/>
          <w:szCs w:val="24"/>
        </w:rPr>
        <w:tab/>
      </w:r>
    </w:p>
    <w:p w:rsidR="00CA7401" w:rsidRPr="00F009EF" w:rsidRDefault="00CA7401" w:rsidP="00CA7401">
      <w:pPr>
        <w:jc w:val="both"/>
        <w:rPr>
          <w:sz w:val="24"/>
          <w:szCs w:val="24"/>
        </w:rPr>
      </w:pPr>
      <w:r w:rsidRPr="00F009EF">
        <w:rPr>
          <w:sz w:val="24"/>
          <w:szCs w:val="24"/>
        </w:rPr>
        <w:t xml:space="preserve">Realizace: </w:t>
      </w:r>
      <w:r w:rsidRPr="00F009EF">
        <w:rPr>
          <w:sz w:val="24"/>
          <w:szCs w:val="24"/>
        </w:rPr>
        <w:tab/>
      </w:r>
      <w:r w:rsidRPr="00F009EF">
        <w:rPr>
          <w:sz w:val="24"/>
          <w:szCs w:val="24"/>
        </w:rPr>
        <w:tab/>
      </w:r>
      <w:r w:rsidRPr="00F009EF">
        <w:rPr>
          <w:sz w:val="24"/>
          <w:szCs w:val="24"/>
        </w:rPr>
        <w:tab/>
        <w:t>OSV</w:t>
      </w:r>
    </w:p>
    <w:p w:rsidR="00CA7401" w:rsidRDefault="00CA7401" w:rsidP="00CA7401">
      <w:pPr>
        <w:jc w:val="both"/>
        <w:rPr>
          <w:sz w:val="24"/>
          <w:szCs w:val="24"/>
        </w:rPr>
      </w:pPr>
    </w:p>
    <w:p w:rsidR="00CA7401" w:rsidRDefault="00CA7401" w:rsidP="00CA7401">
      <w:pPr>
        <w:jc w:val="both"/>
        <w:rPr>
          <w:sz w:val="24"/>
          <w:szCs w:val="24"/>
        </w:rPr>
      </w:pPr>
      <w:r>
        <w:rPr>
          <w:sz w:val="24"/>
          <w:szCs w:val="24"/>
        </w:rPr>
        <w:t>Realizace projektu bude zajištěna pracovník</w:t>
      </w:r>
      <w:r w:rsidR="00D11064">
        <w:rPr>
          <w:sz w:val="24"/>
          <w:szCs w:val="24"/>
        </w:rPr>
        <w:t>y</w:t>
      </w:r>
      <w:r>
        <w:rPr>
          <w:sz w:val="24"/>
          <w:szCs w:val="24"/>
        </w:rPr>
        <w:t xml:space="preserve"> OSV.</w:t>
      </w:r>
    </w:p>
    <w:p w:rsidR="00B30AA0" w:rsidRDefault="00B30AA0" w:rsidP="008A646A">
      <w:pPr>
        <w:jc w:val="both"/>
        <w:rPr>
          <w:sz w:val="24"/>
          <w:szCs w:val="24"/>
        </w:rPr>
      </w:pPr>
    </w:p>
    <w:p w:rsidR="00B30AA0" w:rsidRPr="005A7018" w:rsidRDefault="00B30AA0" w:rsidP="008A646A">
      <w:pPr>
        <w:jc w:val="both"/>
        <w:rPr>
          <w:sz w:val="24"/>
          <w:szCs w:val="24"/>
        </w:rPr>
      </w:pPr>
    </w:p>
    <w:sectPr w:rsidR="00B30AA0" w:rsidRPr="005A7018" w:rsidSect="00CC7F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73218"/>
    <w:multiLevelType w:val="hybridMultilevel"/>
    <w:tmpl w:val="DA8CC2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872721"/>
    <w:multiLevelType w:val="hybridMultilevel"/>
    <w:tmpl w:val="4B1273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F62EF3"/>
    <w:multiLevelType w:val="hybridMultilevel"/>
    <w:tmpl w:val="F89C2C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2D7DD7"/>
    <w:multiLevelType w:val="hybridMultilevel"/>
    <w:tmpl w:val="ECA4FF88"/>
    <w:lvl w:ilvl="0" w:tplc="040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DFF14AA"/>
    <w:multiLevelType w:val="hybridMultilevel"/>
    <w:tmpl w:val="7EAE5F0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BF340E"/>
    <w:multiLevelType w:val="hybridMultilevel"/>
    <w:tmpl w:val="94A4DBD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6362EA"/>
    <w:multiLevelType w:val="hybridMultilevel"/>
    <w:tmpl w:val="990265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300EF0"/>
    <w:multiLevelType w:val="hybridMultilevel"/>
    <w:tmpl w:val="28E437C8"/>
    <w:lvl w:ilvl="0" w:tplc="813A229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42043D"/>
    <w:multiLevelType w:val="hybridMultilevel"/>
    <w:tmpl w:val="75CEDBD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5071A7"/>
    <w:multiLevelType w:val="hybridMultilevel"/>
    <w:tmpl w:val="7EAE5F00"/>
    <w:lvl w:ilvl="0" w:tplc="0405000F">
      <w:start w:val="1"/>
      <w:numFmt w:val="decimal"/>
      <w:lvlText w:val="%1.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1A2F263C"/>
    <w:multiLevelType w:val="hybridMultilevel"/>
    <w:tmpl w:val="6644B7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E96289"/>
    <w:multiLevelType w:val="hybridMultilevel"/>
    <w:tmpl w:val="F9667D46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244B0AE7"/>
    <w:multiLevelType w:val="hybridMultilevel"/>
    <w:tmpl w:val="D44AA7CE"/>
    <w:lvl w:ilvl="0" w:tplc="813A229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E90FAC"/>
    <w:multiLevelType w:val="hybridMultilevel"/>
    <w:tmpl w:val="C14AEAC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D457730"/>
    <w:multiLevelType w:val="hybridMultilevel"/>
    <w:tmpl w:val="C794FD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D34F6E"/>
    <w:multiLevelType w:val="hybridMultilevel"/>
    <w:tmpl w:val="047698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DA7D1C"/>
    <w:multiLevelType w:val="hybridMultilevel"/>
    <w:tmpl w:val="2A98898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A57E05"/>
    <w:multiLevelType w:val="hybridMultilevel"/>
    <w:tmpl w:val="BE5C862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5545F8"/>
    <w:multiLevelType w:val="hybridMultilevel"/>
    <w:tmpl w:val="12D01BE2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1D704B2"/>
    <w:multiLevelType w:val="hybridMultilevel"/>
    <w:tmpl w:val="A3AA22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DC737B"/>
    <w:multiLevelType w:val="hybridMultilevel"/>
    <w:tmpl w:val="1EB6A59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5"/>
  </w:num>
  <w:num w:numId="3">
    <w:abstractNumId w:val="9"/>
  </w:num>
  <w:num w:numId="4">
    <w:abstractNumId w:val="19"/>
  </w:num>
  <w:num w:numId="5">
    <w:abstractNumId w:val="13"/>
  </w:num>
  <w:num w:numId="6">
    <w:abstractNumId w:val="8"/>
  </w:num>
  <w:num w:numId="7">
    <w:abstractNumId w:val="7"/>
  </w:num>
  <w:num w:numId="8">
    <w:abstractNumId w:val="14"/>
  </w:num>
  <w:num w:numId="9">
    <w:abstractNumId w:val="12"/>
  </w:num>
  <w:num w:numId="10">
    <w:abstractNumId w:val="3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1"/>
  </w:num>
  <w:num w:numId="15">
    <w:abstractNumId w:val="15"/>
  </w:num>
  <w:num w:numId="16">
    <w:abstractNumId w:val="6"/>
  </w:num>
  <w:num w:numId="17">
    <w:abstractNumId w:val="11"/>
  </w:num>
  <w:num w:numId="18">
    <w:abstractNumId w:val="2"/>
  </w:num>
  <w:num w:numId="19">
    <w:abstractNumId w:val="16"/>
  </w:num>
  <w:num w:numId="20">
    <w:abstractNumId w:val="0"/>
  </w:num>
  <w:num w:numId="21">
    <w:abstractNumId w:val="20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EFA"/>
    <w:rsid w:val="000223DF"/>
    <w:rsid w:val="000662E0"/>
    <w:rsid w:val="000A6689"/>
    <w:rsid w:val="000A7397"/>
    <w:rsid w:val="000B7288"/>
    <w:rsid w:val="000C4BB1"/>
    <w:rsid w:val="000C5A3C"/>
    <w:rsid w:val="000D1A17"/>
    <w:rsid w:val="00137E46"/>
    <w:rsid w:val="00142D72"/>
    <w:rsid w:val="0014741C"/>
    <w:rsid w:val="00151C36"/>
    <w:rsid w:val="001551CB"/>
    <w:rsid w:val="001978F9"/>
    <w:rsid w:val="001A5134"/>
    <w:rsid w:val="001B0E48"/>
    <w:rsid w:val="001C1073"/>
    <w:rsid w:val="001C409D"/>
    <w:rsid w:val="0020188E"/>
    <w:rsid w:val="00231AD2"/>
    <w:rsid w:val="002349C7"/>
    <w:rsid w:val="002C356E"/>
    <w:rsid w:val="002D5CE3"/>
    <w:rsid w:val="00305E9E"/>
    <w:rsid w:val="00306313"/>
    <w:rsid w:val="00347802"/>
    <w:rsid w:val="003A4204"/>
    <w:rsid w:val="003C0AA4"/>
    <w:rsid w:val="003C3BA5"/>
    <w:rsid w:val="004137AD"/>
    <w:rsid w:val="0045248E"/>
    <w:rsid w:val="00463334"/>
    <w:rsid w:val="004C2605"/>
    <w:rsid w:val="005032D5"/>
    <w:rsid w:val="00515E08"/>
    <w:rsid w:val="005248DA"/>
    <w:rsid w:val="00555D4D"/>
    <w:rsid w:val="005A7018"/>
    <w:rsid w:val="005B354A"/>
    <w:rsid w:val="005E2F30"/>
    <w:rsid w:val="006010E7"/>
    <w:rsid w:val="00605A9F"/>
    <w:rsid w:val="0064756A"/>
    <w:rsid w:val="006509E8"/>
    <w:rsid w:val="006B5627"/>
    <w:rsid w:val="00727B6F"/>
    <w:rsid w:val="00734255"/>
    <w:rsid w:val="0079431D"/>
    <w:rsid w:val="007B2D80"/>
    <w:rsid w:val="0080486D"/>
    <w:rsid w:val="00807E95"/>
    <w:rsid w:val="008147EA"/>
    <w:rsid w:val="00834232"/>
    <w:rsid w:val="008A646A"/>
    <w:rsid w:val="008B4831"/>
    <w:rsid w:val="008C580D"/>
    <w:rsid w:val="008D481F"/>
    <w:rsid w:val="008F6A2F"/>
    <w:rsid w:val="009129D0"/>
    <w:rsid w:val="00940348"/>
    <w:rsid w:val="0094557B"/>
    <w:rsid w:val="0095274F"/>
    <w:rsid w:val="009A7BFA"/>
    <w:rsid w:val="009D6747"/>
    <w:rsid w:val="00A15043"/>
    <w:rsid w:val="00A925BD"/>
    <w:rsid w:val="00AA6F97"/>
    <w:rsid w:val="00AB5D58"/>
    <w:rsid w:val="00AC2FE0"/>
    <w:rsid w:val="00B105B6"/>
    <w:rsid w:val="00B30AA0"/>
    <w:rsid w:val="00B823D9"/>
    <w:rsid w:val="00BB1A87"/>
    <w:rsid w:val="00BD5B77"/>
    <w:rsid w:val="00C50299"/>
    <w:rsid w:val="00C76AEF"/>
    <w:rsid w:val="00CA7401"/>
    <w:rsid w:val="00CC7F49"/>
    <w:rsid w:val="00CD65F2"/>
    <w:rsid w:val="00D11064"/>
    <w:rsid w:val="00D36DC1"/>
    <w:rsid w:val="00D4075F"/>
    <w:rsid w:val="00D54260"/>
    <w:rsid w:val="00D8400D"/>
    <w:rsid w:val="00DA167A"/>
    <w:rsid w:val="00DB6D59"/>
    <w:rsid w:val="00E052F7"/>
    <w:rsid w:val="00E53CD4"/>
    <w:rsid w:val="00E84A3A"/>
    <w:rsid w:val="00ED4EFA"/>
    <w:rsid w:val="00ED76C6"/>
    <w:rsid w:val="00F119E4"/>
    <w:rsid w:val="00F21AE8"/>
    <w:rsid w:val="00F30C8A"/>
    <w:rsid w:val="00F478D9"/>
    <w:rsid w:val="00F56DB8"/>
    <w:rsid w:val="00F607B1"/>
    <w:rsid w:val="00FB05BA"/>
    <w:rsid w:val="00FB57F8"/>
    <w:rsid w:val="00FE1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4E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8F6A2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9129D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51C3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1C36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4E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8F6A2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9129D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51C3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1C36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3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Arkýř">
      <a:fillStyleLst>
        <a:solidFill>
          <a:schemeClr val="phClr"/>
        </a:solidFill>
        <a:gradFill rotWithShape="1">
          <a:gsLst>
            <a:gs pos="0">
              <a:schemeClr val="phClr">
                <a:tint val="35000"/>
                <a:satMod val="260000"/>
              </a:schemeClr>
            </a:gs>
            <a:gs pos="30000">
              <a:schemeClr val="phClr">
                <a:tint val="38000"/>
                <a:satMod val="260000"/>
              </a:schemeClr>
            </a:gs>
            <a:gs pos="75000">
              <a:schemeClr val="phClr">
                <a:tint val="55000"/>
                <a:satMod val="255000"/>
              </a:schemeClr>
            </a:gs>
            <a:gs pos="100000">
              <a:schemeClr val="phClr">
                <a:tint val="70000"/>
                <a:satMod val="255000"/>
              </a:schemeClr>
            </a:gs>
          </a:gsLst>
          <a:path path="circle">
            <a:fillToRect l="5000" t="100000" r="120000" b="10000"/>
          </a:path>
        </a:gradFill>
        <a:gradFill rotWithShape="1">
          <a:gsLst>
            <a:gs pos="0">
              <a:schemeClr val="phClr">
                <a:shade val="63000"/>
                <a:satMod val="165000"/>
              </a:schemeClr>
            </a:gs>
            <a:gs pos="30000">
              <a:schemeClr val="phClr">
                <a:shade val="58000"/>
                <a:satMod val="165000"/>
              </a:schemeClr>
            </a:gs>
            <a:gs pos="75000">
              <a:schemeClr val="phClr">
                <a:shade val="30000"/>
                <a:satMod val="175000"/>
              </a:schemeClr>
            </a:gs>
            <a:gs pos="100000">
              <a:schemeClr val="phClr">
                <a:shade val="15000"/>
                <a:satMod val="175000"/>
              </a:schemeClr>
            </a:gs>
          </a:gsLst>
          <a:path path="circle">
            <a:fillToRect l="5000" t="100000" r="120000" b="10000"/>
          </a:path>
        </a:gradFill>
      </a:fillStyleLst>
      <a:lnStyleLst>
        <a:ln w="12700" cap="flat" cmpd="sng" algn="ctr">
          <a:solidFill>
            <a:schemeClr val="phClr">
              <a:shade val="70000"/>
              <a:satMod val="15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492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0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0000" dir="5400000" rotWithShape="0">
              <a:srgbClr val="000000">
                <a:alpha val="42000"/>
              </a:srgbClr>
            </a:outerShdw>
          </a:effectLst>
        </a:effectStyle>
        <a:effectStyle>
          <a:effectLst>
            <a:outerShdw blurRad="50800" dist="20000" dir="5400000" rotWithShape="0">
              <a:srgbClr val="000000">
                <a:alpha val="42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0"/>
            </a:lightRig>
          </a:scene3d>
          <a:sp3d>
            <a:bevelT w="47625" h="69850"/>
            <a:contourClr>
              <a:schemeClr val="lt1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CF3CA-4E10-44C8-BF3C-E03A35CD8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358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M.Ú. České Budějovice</Company>
  <LinksUpToDate>false</LinksUpToDate>
  <CharactersWithSpaces>2472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gondekovar</dc:creator>
  <cp:lastModifiedBy>Charvátová Hana</cp:lastModifiedBy>
  <cp:revision>3</cp:revision>
  <cp:lastPrinted>2015-09-30T11:45:00Z</cp:lastPrinted>
  <dcterms:created xsi:type="dcterms:W3CDTF">2015-09-30T11:45:00Z</dcterms:created>
  <dcterms:modified xsi:type="dcterms:W3CDTF">2015-09-30T11:45:00Z</dcterms:modified>
</cp:coreProperties>
</file>