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D91D3" w14:textId="77777777" w:rsidR="004A19D6" w:rsidRDefault="00ED1A93" w:rsidP="004A19D6">
      <w:pPr>
        <w:rPr>
          <w:rFonts w:cstheme="minorHAnsi"/>
        </w:rPr>
      </w:pPr>
      <w:r w:rsidRPr="00771E3F">
        <w:rPr>
          <w:rFonts w:cstheme="minorHAnsi"/>
        </w:rPr>
        <w:t>D</w:t>
      </w:r>
      <w:r w:rsidR="00771E3F" w:rsidRPr="00771E3F">
        <w:rPr>
          <w:rFonts w:cstheme="minorHAnsi"/>
        </w:rPr>
        <w:t>ůvodová zpráva:</w:t>
      </w:r>
    </w:p>
    <w:p w14:paraId="412C565A" w14:textId="220DC775" w:rsidR="00ED1A93" w:rsidRPr="00771E3F" w:rsidRDefault="004A19D6" w:rsidP="004A19D6">
      <w:pPr>
        <w:rPr>
          <w:rFonts w:cstheme="minorHAnsi"/>
        </w:rPr>
      </w:pPr>
      <w:r>
        <w:rPr>
          <w:rFonts w:cstheme="minorHAnsi"/>
        </w:rPr>
        <w:t>Zastupitelstvu</w:t>
      </w:r>
      <w:r w:rsidR="00644809">
        <w:rPr>
          <w:rFonts w:cstheme="minorHAnsi"/>
          <w:color w:val="222222"/>
          <w:shd w:val="clear" w:color="auto" w:fill="FFFFFF"/>
        </w:rPr>
        <w:t xml:space="preserve"> města jsou předkládány podklady ke konání valné hromady společnosti FCC České Budějovice s.r.o., která se bude konat </w:t>
      </w:r>
      <w:r w:rsidR="00B46EFA">
        <w:rPr>
          <w:rFonts w:cstheme="minorHAnsi"/>
          <w:color w:val="222222"/>
          <w:shd w:val="clear" w:color="auto" w:fill="FFFFFF"/>
        </w:rPr>
        <w:t>17.6.2022</w:t>
      </w:r>
      <w:r w:rsidR="00644809">
        <w:rPr>
          <w:rFonts w:cstheme="minorHAnsi"/>
          <w:color w:val="222222"/>
          <w:shd w:val="clear" w:color="auto" w:fill="FFFFFF"/>
        </w:rPr>
        <w:t xml:space="preserve"> d</w:t>
      </w:r>
      <w:r w:rsidR="00771E3F" w:rsidRPr="00771E3F">
        <w:rPr>
          <w:rFonts w:cstheme="minorHAnsi"/>
          <w:color w:val="222222"/>
          <w:shd w:val="clear" w:color="auto" w:fill="FFFFFF"/>
        </w:rPr>
        <w:t>le ustanovení</w:t>
      </w:r>
      <w:r w:rsidR="00644809">
        <w:rPr>
          <w:rFonts w:cstheme="minorHAnsi"/>
          <w:color w:val="222222"/>
          <w:shd w:val="clear" w:color="auto" w:fill="FFFFFF"/>
        </w:rPr>
        <w:t xml:space="preserve"> </w:t>
      </w:r>
      <w:r w:rsidR="00644809" w:rsidRPr="00771E3F">
        <w:rPr>
          <w:rFonts w:cstheme="minorHAnsi"/>
        </w:rPr>
        <w:t>§</w:t>
      </w:r>
      <w:r w:rsidR="00644809">
        <w:rPr>
          <w:rFonts w:cstheme="minorHAnsi"/>
        </w:rPr>
        <w:t xml:space="preserve"> 90/2012 Sb. o obchodních korporacích řádnou účetní závěrku projedná valná hromada nejpozději do 6 měsíců od posledního dne předcházejícího účetního období, v tomto případě do 30.6.202</w:t>
      </w:r>
      <w:r w:rsidR="00B46EFA">
        <w:rPr>
          <w:rFonts w:cstheme="minorHAnsi"/>
        </w:rPr>
        <w:t>2</w:t>
      </w:r>
      <w:r w:rsidR="00644809">
        <w:rPr>
          <w:rFonts w:cstheme="minorHAnsi"/>
        </w:rPr>
        <w:t>. Dle ustanovení</w:t>
      </w:r>
      <w:r w:rsidR="00771E3F" w:rsidRPr="00771E3F">
        <w:rPr>
          <w:rFonts w:cstheme="minorHAnsi"/>
          <w:color w:val="222222"/>
          <w:shd w:val="clear" w:color="auto" w:fill="FFFFFF"/>
        </w:rPr>
        <w:t xml:space="preserve"> </w:t>
      </w:r>
      <w:r w:rsidR="00ED1A93" w:rsidRPr="00771E3F">
        <w:rPr>
          <w:rFonts w:cstheme="minorHAnsi"/>
        </w:rPr>
        <w:t xml:space="preserve">§84 písm. f) zákona o obcích je pravomocí zastupitelstva jmenovat zástupce na valnou hromadu společnosti, v nichž má obec majetkovou účast s výjimkou společností, kde je obec jediným společníkem. V tomto případě je majetková účast obce 25procentní. </w:t>
      </w:r>
    </w:p>
    <w:p w14:paraId="5CF992BC" w14:textId="77777777" w:rsidR="00ED1A93" w:rsidRPr="00771E3F" w:rsidRDefault="00ED1A93" w:rsidP="00ED1A93">
      <w:pPr>
        <w:rPr>
          <w:rFonts w:cstheme="minorHAnsi"/>
        </w:rPr>
      </w:pPr>
    </w:p>
    <w:p w14:paraId="6D7F208B" w14:textId="77777777" w:rsidR="00332154" w:rsidRPr="00771E3F" w:rsidRDefault="006060A2" w:rsidP="006060A2">
      <w:pPr>
        <w:jc w:val="both"/>
        <w:rPr>
          <w:rFonts w:cstheme="minorHAnsi"/>
          <w:b/>
          <w:i/>
        </w:rPr>
      </w:pPr>
      <w:r w:rsidRPr="00771E3F">
        <w:rPr>
          <w:rFonts w:cstheme="minorHAnsi"/>
          <w:b/>
          <w:i/>
        </w:rPr>
        <w:t>Důvodová zpráva:</w:t>
      </w:r>
    </w:p>
    <w:p w14:paraId="41106411" w14:textId="77777777" w:rsidR="006060A2" w:rsidRPr="00771E3F" w:rsidRDefault="006060A2" w:rsidP="006060A2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K jednotlivým bodům</w:t>
      </w:r>
      <w:r w:rsidR="00EF58A6">
        <w:rPr>
          <w:rFonts w:eastAsia="Times New Roman" w:cstheme="minorHAnsi"/>
          <w:lang w:eastAsia="cs-CZ"/>
        </w:rPr>
        <w:t>:</w:t>
      </w:r>
    </w:p>
    <w:p w14:paraId="2CDBA57C" w14:textId="77777777" w:rsidR="006060A2" w:rsidRPr="00771E3F" w:rsidRDefault="006060A2" w:rsidP="006060A2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14:paraId="01686090" w14:textId="77777777" w:rsidR="006060A2" w:rsidRPr="00771E3F" w:rsidRDefault="006060A2" w:rsidP="006060A2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 xml:space="preserve">Body č. 1 až 3      </w:t>
      </w:r>
      <w:r w:rsidRPr="00771E3F">
        <w:rPr>
          <w:rFonts w:eastAsia="Times New Roman" w:cstheme="minorHAnsi"/>
          <w:lang w:eastAsia="cs-CZ"/>
        </w:rPr>
        <w:tab/>
      </w:r>
      <w:r w:rsidR="00B1473E" w:rsidRPr="00771E3F">
        <w:rPr>
          <w:rFonts w:eastAsia="Times New Roman" w:cstheme="minorHAnsi"/>
          <w:lang w:eastAsia="cs-CZ"/>
        </w:rPr>
        <w:t>-</w:t>
      </w:r>
      <w:r w:rsidR="00B1473E" w:rsidRPr="00771E3F">
        <w:rPr>
          <w:rFonts w:eastAsia="Times New Roman" w:cstheme="minorHAnsi"/>
          <w:lang w:eastAsia="cs-CZ"/>
        </w:rPr>
        <w:tab/>
        <w:t>J</w:t>
      </w:r>
      <w:r w:rsidRPr="00771E3F">
        <w:rPr>
          <w:rFonts w:eastAsia="Times New Roman" w:cstheme="minorHAnsi"/>
          <w:lang w:eastAsia="cs-CZ"/>
        </w:rPr>
        <w:t>edná se o procesní body programu valné hromady</w:t>
      </w:r>
      <w:r w:rsidR="00B1473E" w:rsidRPr="00771E3F">
        <w:rPr>
          <w:rFonts w:eastAsia="Times New Roman" w:cstheme="minorHAnsi"/>
          <w:lang w:eastAsia="cs-CZ"/>
        </w:rPr>
        <w:t>.</w:t>
      </w:r>
    </w:p>
    <w:p w14:paraId="1C4D37FA" w14:textId="77777777" w:rsidR="00023BFF" w:rsidRPr="00771E3F" w:rsidRDefault="00023BFF" w:rsidP="006060A2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14:paraId="5969261F" w14:textId="7CA0F9C2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Body č. 4 až 6</w:t>
      </w:r>
      <w:r w:rsidRPr="00771E3F">
        <w:rPr>
          <w:rFonts w:eastAsia="Times New Roman" w:cstheme="minorHAnsi"/>
          <w:lang w:eastAsia="cs-CZ"/>
        </w:rPr>
        <w:tab/>
        <w:t>-</w:t>
      </w:r>
      <w:r w:rsidRPr="00771E3F">
        <w:rPr>
          <w:rFonts w:eastAsia="Times New Roman" w:cstheme="minorHAnsi"/>
          <w:lang w:eastAsia="cs-CZ"/>
        </w:rPr>
        <w:tab/>
        <w:t>Jedná se o pravidelně zařazované body valné hromady, ve kterých se společníci seznámí s ekonomickými výsledky Společnosti v roce 20</w:t>
      </w:r>
      <w:r w:rsidR="00F83B7D">
        <w:rPr>
          <w:rFonts w:eastAsia="Times New Roman" w:cstheme="minorHAnsi"/>
          <w:lang w:eastAsia="cs-CZ"/>
        </w:rPr>
        <w:t>2</w:t>
      </w:r>
      <w:r w:rsidR="00B46EFA">
        <w:rPr>
          <w:rFonts w:eastAsia="Times New Roman" w:cstheme="minorHAnsi"/>
          <w:lang w:eastAsia="cs-CZ"/>
        </w:rPr>
        <w:t>1</w:t>
      </w:r>
      <w:r w:rsidRPr="00771E3F">
        <w:rPr>
          <w:rFonts w:eastAsia="Times New Roman" w:cstheme="minorHAnsi"/>
          <w:lang w:eastAsia="cs-CZ"/>
        </w:rPr>
        <w:t>. Současně je společníkům představen rozpočet a ekonomická koncepce na rok 20</w:t>
      </w:r>
      <w:r w:rsidR="00EF58A6">
        <w:rPr>
          <w:rFonts w:eastAsia="Times New Roman" w:cstheme="minorHAnsi"/>
          <w:lang w:eastAsia="cs-CZ"/>
        </w:rPr>
        <w:t>2</w:t>
      </w:r>
      <w:r w:rsidR="00B46EFA">
        <w:rPr>
          <w:rFonts w:eastAsia="Times New Roman" w:cstheme="minorHAnsi"/>
          <w:lang w:eastAsia="cs-CZ"/>
        </w:rPr>
        <w:t>2</w:t>
      </w:r>
      <w:r w:rsidRPr="00771E3F">
        <w:rPr>
          <w:rFonts w:eastAsia="Times New Roman" w:cstheme="minorHAnsi"/>
          <w:lang w:eastAsia="cs-CZ"/>
        </w:rPr>
        <w:t>.</w:t>
      </w:r>
    </w:p>
    <w:p w14:paraId="31E8505C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</w:p>
    <w:p w14:paraId="385FBA88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Bod č. 7</w:t>
      </w:r>
      <w:r w:rsidRPr="00771E3F">
        <w:rPr>
          <w:rFonts w:eastAsia="Times New Roman" w:cstheme="minorHAnsi"/>
          <w:lang w:eastAsia="cs-CZ"/>
        </w:rPr>
        <w:tab/>
        <w:t>-</w:t>
      </w:r>
      <w:r w:rsidRPr="00771E3F">
        <w:rPr>
          <w:rFonts w:eastAsia="Times New Roman" w:cstheme="minorHAnsi"/>
          <w:lang w:eastAsia="cs-CZ"/>
        </w:rPr>
        <w:tab/>
        <w:t xml:space="preserve">Schválení odměny a její navýšení vyplývá z rozhodnutí managementu společnosti FCC Environment CEE </w:t>
      </w:r>
      <w:proofErr w:type="spellStart"/>
      <w:r w:rsidRPr="00771E3F">
        <w:rPr>
          <w:rFonts w:eastAsia="Times New Roman" w:cstheme="minorHAnsi"/>
          <w:lang w:eastAsia="cs-CZ"/>
        </w:rPr>
        <w:t>GmbH</w:t>
      </w:r>
      <w:proofErr w:type="spellEnd"/>
      <w:r w:rsidRPr="00771E3F">
        <w:rPr>
          <w:rFonts w:eastAsia="Times New Roman" w:cstheme="minorHAnsi"/>
          <w:lang w:eastAsia="cs-CZ"/>
        </w:rPr>
        <w:t>, podle kterého má být jednateli, Ing. Pavlu Tomáškovi, uhrazena odměna ve výši 71.942,- Kč bez povinných odvodů.</w:t>
      </w:r>
    </w:p>
    <w:p w14:paraId="4B83B677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</w:p>
    <w:p w14:paraId="16FBE2E0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ab/>
      </w:r>
      <w:r w:rsidRPr="00771E3F">
        <w:rPr>
          <w:rFonts w:eastAsia="Times New Roman" w:cstheme="minorHAnsi"/>
          <w:lang w:eastAsia="cs-CZ"/>
        </w:rPr>
        <w:tab/>
        <w:t>Vzhledem ke znění § 61 odst. 1 zákona č. 90/2012 Sb., o obchodních společnostech a družstvech (zákon o obchodních korporacích), ve znění pozdějších předpisů, musí být změna výše odměny odsouhlasena valnou hromadou a za tímto účelem je proto vyplacení odměny zařazeno na program valné hromady.</w:t>
      </w:r>
    </w:p>
    <w:p w14:paraId="583B7793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</w:p>
    <w:p w14:paraId="7C673830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Bod č. 8</w:t>
      </w:r>
      <w:r w:rsidRPr="00771E3F">
        <w:rPr>
          <w:rFonts w:eastAsia="Times New Roman" w:cstheme="minorHAnsi"/>
          <w:lang w:eastAsia="cs-CZ"/>
        </w:rPr>
        <w:tab/>
        <w:t>-</w:t>
      </w:r>
      <w:r w:rsidRPr="00771E3F">
        <w:rPr>
          <w:rFonts w:eastAsia="Times New Roman" w:cstheme="minorHAnsi"/>
          <w:lang w:eastAsia="cs-CZ"/>
        </w:rPr>
        <w:tab/>
        <w:t>Tento bod je na pořad valné hromady zařazován z důvodu uvedených v § 17 odst. 1 zákona č. 93/2009 Sb., zákon o auditorech a o změně některých zákonů (zákon o auditorech). Schválení auditorů je tedy zákonnou povinností valné hromady.</w:t>
      </w:r>
    </w:p>
    <w:p w14:paraId="1EE377F6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</w:p>
    <w:p w14:paraId="177DC8D9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Bod č. 9</w:t>
      </w:r>
      <w:r w:rsidRPr="00771E3F">
        <w:rPr>
          <w:rFonts w:eastAsia="Times New Roman" w:cstheme="minorHAnsi"/>
          <w:lang w:eastAsia="cs-CZ"/>
        </w:rPr>
        <w:tab/>
        <w:t>-</w:t>
      </w:r>
      <w:r w:rsidRPr="00771E3F">
        <w:rPr>
          <w:rFonts w:eastAsia="Times New Roman" w:cstheme="minorHAnsi"/>
          <w:lang w:eastAsia="cs-CZ"/>
        </w:rPr>
        <w:tab/>
        <w:t>Jedná se o pravidelně zařazovaný bod valné hromady.</w:t>
      </w:r>
    </w:p>
    <w:p w14:paraId="4F8EF450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</w:p>
    <w:p w14:paraId="31FE6EB6" w14:textId="14840CBE" w:rsidR="00ED52ED" w:rsidRDefault="00023BFF" w:rsidP="00F83B7D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Bod č. 10</w:t>
      </w:r>
      <w:r w:rsidRPr="00771E3F">
        <w:rPr>
          <w:rFonts w:eastAsia="Times New Roman" w:cstheme="minorHAnsi"/>
          <w:lang w:eastAsia="cs-CZ"/>
        </w:rPr>
        <w:tab/>
        <w:t>-</w:t>
      </w:r>
      <w:r w:rsidR="00ED52ED">
        <w:rPr>
          <w:rFonts w:eastAsia="Times New Roman" w:cstheme="minorHAnsi"/>
          <w:lang w:eastAsia="cs-CZ"/>
        </w:rPr>
        <w:tab/>
        <w:t xml:space="preserve">Tento bod je na program valné hromady zařazen z důvodu míry jeho významu pro Společnost, jakož i pro společníky Společnosti. </w:t>
      </w:r>
    </w:p>
    <w:p w14:paraId="78B56A28" w14:textId="415C99A1" w:rsidR="00023BFF" w:rsidRPr="00771E3F" w:rsidRDefault="00ED52ED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ab/>
      </w:r>
      <w:r>
        <w:rPr>
          <w:rFonts w:eastAsia="Times New Roman" w:cstheme="minorHAnsi"/>
          <w:lang w:eastAsia="cs-CZ"/>
        </w:rPr>
        <w:tab/>
      </w:r>
    </w:p>
    <w:p w14:paraId="62B68933" w14:textId="77777777" w:rsidR="00023BFF" w:rsidRPr="00771E3F" w:rsidRDefault="00023BFF" w:rsidP="00023BFF">
      <w:pPr>
        <w:tabs>
          <w:tab w:val="left" w:pos="2127"/>
          <w:tab w:val="left" w:pos="2835"/>
        </w:tabs>
        <w:spacing w:after="0" w:line="240" w:lineRule="auto"/>
        <w:ind w:left="2832" w:hanging="2832"/>
        <w:jc w:val="both"/>
        <w:rPr>
          <w:rFonts w:eastAsia="Times New Roman" w:cstheme="minorHAnsi"/>
          <w:lang w:eastAsia="cs-CZ"/>
        </w:rPr>
      </w:pPr>
      <w:r w:rsidRPr="00771E3F">
        <w:rPr>
          <w:rFonts w:eastAsia="Times New Roman" w:cstheme="minorHAnsi"/>
          <w:lang w:eastAsia="cs-CZ"/>
        </w:rPr>
        <w:t>Bod č. 11</w:t>
      </w:r>
      <w:r w:rsidRPr="00771E3F">
        <w:rPr>
          <w:rFonts w:eastAsia="Times New Roman" w:cstheme="minorHAnsi"/>
          <w:lang w:eastAsia="cs-CZ"/>
        </w:rPr>
        <w:tab/>
        <w:t>-</w:t>
      </w:r>
      <w:r w:rsidRPr="00771E3F">
        <w:rPr>
          <w:rFonts w:eastAsia="Times New Roman" w:cstheme="minorHAnsi"/>
          <w:lang w:eastAsia="cs-CZ"/>
        </w:rPr>
        <w:tab/>
        <w:t>Jedná se o pravidelně zařazovaný bod valné hromady.</w:t>
      </w:r>
    </w:p>
    <w:p w14:paraId="0FBA4F5C" w14:textId="77777777" w:rsidR="00023BFF" w:rsidRPr="00771E3F" w:rsidRDefault="00023BFF" w:rsidP="006060A2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sectPr w:rsidR="00023BFF" w:rsidRPr="00771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B4"/>
    <w:rsid w:val="00023BFF"/>
    <w:rsid w:val="00154094"/>
    <w:rsid w:val="002A30A4"/>
    <w:rsid w:val="00332154"/>
    <w:rsid w:val="0040787B"/>
    <w:rsid w:val="00444F83"/>
    <w:rsid w:val="00484718"/>
    <w:rsid w:val="004A19D6"/>
    <w:rsid w:val="00581E27"/>
    <w:rsid w:val="006060A2"/>
    <w:rsid w:val="00644809"/>
    <w:rsid w:val="006E237E"/>
    <w:rsid w:val="00771E3F"/>
    <w:rsid w:val="00886CA9"/>
    <w:rsid w:val="00A03612"/>
    <w:rsid w:val="00AA3B15"/>
    <w:rsid w:val="00B1473E"/>
    <w:rsid w:val="00B46EFA"/>
    <w:rsid w:val="00DF39B4"/>
    <w:rsid w:val="00ED1A93"/>
    <w:rsid w:val="00ED52ED"/>
    <w:rsid w:val="00EF58A6"/>
    <w:rsid w:val="00F8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4062F"/>
  <w15:docId w15:val="{4A9C7B4C-6371-4EA0-BBAF-E5528ED7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0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Formánková Zdeňka</cp:lastModifiedBy>
  <cp:revision>4</cp:revision>
  <cp:lastPrinted>2022-05-20T08:03:00Z</cp:lastPrinted>
  <dcterms:created xsi:type="dcterms:W3CDTF">2022-05-20T08:04:00Z</dcterms:created>
  <dcterms:modified xsi:type="dcterms:W3CDTF">2022-05-31T07:07:00Z</dcterms:modified>
</cp:coreProperties>
</file>