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8A410" w14:textId="3426765C" w:rsidR="0042640A" w:rsidRPr="007A65A4" w:rsidRDefault="0042640A" w:rsidP="0059576E">
      <w:pPr>
        <w:rPr>
          <w:rFonts w:asciiTheme="majorBidi" w:hAnsiTheme="majorBidi" w:cstheme="majorBidi"/>
          <w:b/>
          <w:color w:val="000000" w:themeColor="text1"/>
          <w:sz w:val="24"/>
          <w:u w:val="single"/>
        </w:rPr>
      </w:pPr>
      <w:r w:rsidRPr="007A65A4">
        <w:rPr>
          <w:rFonts w:asciiTheme="majorBidi" w:hAnsiTheme="majorBidi" w:cstheme="majorBidi"/>
          <w:b/>
          <w:color w:val="000000" w:themeColor="text1"/>
          <w:sz w:val="24"/>
          <w:u w:val="single"/>
        </w:rPr>
        <w:t>Důvodová zpráva</w:t>
      </w:r>
    </w:p>
    <w:p w14:paraId="5A88A7EA" w14:textId="4277773F" w:rsidR="00EE5502" w:rsidRPr="007A65A4" w:rsidRDefault="00EE5502" w:rsidP="007A65A4">
      <w:pPr>
        <w:rPr>
          <w:rFonts w:asciiTheme="majorBidi" w:hAnsiTheme="majorBidi" w:cstheme="majorBidi"/>
          <w:bCs/>
          <w:color w:val="000000" w:themeColor="text1"/>
          <w:sz w:val="24"/>
        </w:rPr>
      </w:pPr>
      <w:r w:rsidRPr="007A65A4">
        <w:rPr>
          <w:rFonts w:asciiTheme="majorBidi" w:hAnsiTheme="majorBidi" w:cstheme="majorBidi"/>
          <w:bCs/>
          <w:color w:val="000000" w:themeColor="text1"/>
          <w:sz w:val="24"/>
        </w:rPr>
        <w:t xml:space="preserve">Realizace integrovaných nástrojů pro rozvoj aglomerací a metropolitních oblastí pod názvem ITI (integrovaná území investice) </w:t>
      </w:r>
      <w:r w:rsidR="007A65A4" w:rsidRPr="007A65A4">
        <w:rPr>
          <w:rFonts w:asciiTheme="majorBidi" w:hAnsiTheme="majorBidi" w:cstheme="majorBidi"/>
          <w:bCs/>
          <w:color w:val="000000" w:themeColor="text1"/>
          <w:sz w:val="24"/>
        </w:rPr>
        <w:t>probíhá</w:t>
      </w:r>
      <w:r w:rsidR="007A65A4" w:rsidRPr="007A65A4">
        <w:rPr>
          <w:rFonts w:asciiTheme="majorBidi" w:hAnsiTheme="majorBidi" w:cstheme="majorBidi"/>
          <w:bCs/>
          <w:color w:val="000000" w:themeColor="text1"/>
          <w:sz w:val="24"/>
        </w:rPr>
        <w:t xml:space="preserve"> </w:t>
      </w:r>
      <w:r w:rsidR="007A65A4" w:rsidRPr="007A65A4">
        <w:rPr>
          <w:rFonts w:asciiTheme="majorBidi" w:hAnsiTheme="majorBidi" w:cstheme="majorBidi"/>
          <w:bCs/>
          <w:color w:val="000000" w:themeColor="text1"/>
          <w:sz w:val="24"/>
        </w:rPr>
        <w:t xml:space="preserve">na principu územní dimenze </w:t>
      </w:r>
      <w:r w:rsidRPr="007A65A4">
        <w:rPr>
          <w:rFonts w:asciiTheme="majorBidi" w:hAnsiTheme="majorBidi" w:cstheme="majorBidi"/>
          <w:bCs/>
          <w:color w:val="000000" w:themeColor="text1"/>
          <w:sz w:val="24"/>
        </w:rPr>
        <w:t xml:space="preserve">v České republice od roku 2014.  Nositelem tohoto nástroje pro území Českobudějovické aglomerace je dle zákona č. 248/2000 Sb., o podpoře regionálního rozvoje, statutární město České Budějovice. Město v souladu s místními podmínkami a rozvojovými dokumenty ve spolupráci s jinými obcemi zabezpečuje </w:t>
      </w:r>
      <w:r w:rsidR="007A65A4">
        <w:rPr>
          <w:rFonts w:asciiTheme="majorBidi" w:hAnsiTheme="majorBidi" w:cstheme="majorBidi"/>
          <w:bCs/>
          <w:color w:val="000000" w:themeColor="text1"/>
          <w:sz w:val="24"/>
        </w:rPr>
        <w:t>a</w:t>
      </w:r>
      <w:r w:rsidRPr="007A65A4">
        <w:rPr>
          <w:rFonts w:asciiTheme="majorBidi" w:hAnsiTheme="majorBidi" w:cstheme="majorBidi"/>
          <w:bCs/>
          <w:color w:val="000000" w:themeColor="text1"/>
          <w:sz w:val="24"/>
        </w:rPr>
        <w:t xml:space="preserve"> podporuje aktivity zaměřené na rozvoj územního obvodu obce, jak mu ukládá § 14 odst. 4 písm. b) uvedeného zákona. V současné fázi implementace programového období 2021–2027 byla na evropské úrovni </w:t>
      </w:r>
      <w:r w:rsidR="007A65A4">
        <w:rPr>
          <w:rFonts w:asciiTheme="majorBidi" w:hAnsiTheme="majorBidi" w:cstheme="majorBidi"/>
          <w:bCs/>
          <w:color w:val="000000" w:themeColor="text1"/>
          <w:sz w:val="24"/>
        </w:rPr>
        <w:t xml:space="preserve">již </w:t>
      </w:r>
      <w:r w:rsidRPr="007A65A4">
        <w:rPr>
          <w:rFonts w:asciiTheme="majorBidi" w:hAnsiTheme="majorBidi" w:cstheme="majorBidi"/>
          <w:bCs/>
          <w:color w:val="000000" w:themeColor="text1"/>
          <w:sz w:val="24"/>
        </w:rPr>
        <w:t xml:space="preserve">zahájena příprava kohezní politiky příštího programového období 2028+. </w:t>
      </w:r>
      <w:r w:rsidR="007A65A4">
        <w:rPr>
          <w:rFonts w:asciiTheme="majorBidi" w:hAnsiTheme="majorBidi" w:cstheme="majorBidi"/>
          <w:bCs/>
          <w:color w:val="000000" w:themeColor="text1"/>
          <w:sz w:val="24"/>
        </w:rPr>
        <w:t>N</w:t>
      </w:r>
      <w:r w:rsidRPr="007A65A4">
        <w:rPr>
          <w:rFonts w:asciiTheme="majorBidi" w:hAnsiTheme="majorBidi" w:cstheme="majorBidi"/>
          <w:bCs/>
          <w:color w:val="000000" w:themeColor="text1"/>
          <w:sz w:val="24"/>
        </w:rPr>
        <w:t xml:space="preserve">osnými tématy </w:t>
      </w:r>
      <w:r w:rsidR="007A65A4">
        <w:rPr>
          <w:rFonts w:asciiTheme="majorBidi" w:hAnsiTheme="majorBidi" w:cstheme="majorBidi"/>
          <w:bCs/>
          <w:color w:val="000000" w:themeColor="text1"/>
          <w:sz w:val="24"/>
        </w:rPr>
        <w:t>bude obrana a odolnost, digitální a zelená transformace, demografické změny a</w:t>
      </w:r>
      <w:r w:rsidRPr="007A65A4">
        <w:rPr>
          <w:rFonts w:asciiTheme="majorBidi" w:hAnsiTheme="majorBidi" w:cstheme="majorBidi"/>
          <w:bCs/>
          <w:color w:val="000000" w:themeColor="text1"/>
          <w:sz w:val="24"/>
        </w:rPr>
        <w:t xml:space="preserve"> konkurenceschopnost</w:t>
      </w:r>
      <w:r w:rsidR="007A65A4">
        <w:rPr>
          <w:rFonts w:asciiTheme="majorBidi" w:hAnsiTheme="majorBidi" w:cstheme="majorBidi"/>
          <w:bCs/>
          <w:color w:val="000000" w:themeColor="text1"/>
          <w:sz w:val="24"/>
        </w:rPr>
        <w:t xml:space="preserve">. </w:t>
      </w:r>
      <w:r w:rsidR="00FB3FA0">
        <w:rPr>
          <w:rFonts w:asciiTheme="majorBidi" w:hAnsiTheme="majorBidi" w:cstheme="majorBidi"/>
          <w:bCs/>
          <w:color w:val="000000" w:themeColor="text1"/>
          <w:sz w:val="24"/>
        </w:rPr>
        <w:t xml:space="preserve">Předpokládá se, že </w:t>
      </w:r>
      <w:r w:rsidR="007A65A4">
        <w:rPr>
          <w:rFonts w:asciiTheme="majorBidi" w:hAnsiTheme="majorBidi" w:cstheme="majorBidi"/>
          <w:bCs/>
          <w:color w:val="000000" w:themeColor="text1"/>
          <w:sz w:val="24"/>
        </w:rPr>
        <w:t xml:space="preserve">budou </w:t>
      </w:r>
      <w:r w:rsidR="00FB3FA0">
        <w:rPr>
          <w:rFonts w:asciiTheme="majorBidi" w:hAnsiTheme="majorBidi" w:cstheme="majorBidi"/>
          <w:bCs/>
          <w:color w:val="000000" w:themeColor="text1"/>
          <w:sz w:val="24"/>
        </w:rPr>
        <w:t xml:space="preserve">realizována obdobným mechanismem jako je </w:t>
      </w:r>
      <w:r w:rsidR="00FB3FA0" w:rsidRPr="00FB3FA0">
        <w:rPr>
          <w:rFonts w:asciiTheme="majorBidi" w:hAnsiTheme="majorBidi" w:cstheme="majorBidi"/>
          <w:bCs/>
          <w:color w:val="000000" w:themeColor="text1"/>
          <w:sz w:val="24"/>
        </w:rPr>
        <w:t xml:space="preserve">nyní </w:t>
      </w:r>
      <w:r w:rsidRPr="00FB3FA0">
        <w:rPr>
          <w:rFonts w:asciiTheme="majorBidi" w:hAnsiTheme="majorBidi" w:cstheme="majorBidi"/>
          <w:bCs/>
          <w:color w:val="000000" w:themeColor="text1"/>
          <w:sz w:val="24"/>
        </w:rPr>
        <w:t>Národní plán obnovy</w:t>
      </w:r>
      <w:r w:rsidR="00FB3FA0" w:rsidRPr="00FB3FA0">
        <w:rPr>
          <w:rFonts w:asciiTheme="majorBidi" w:hAnsiTheme="majorBidi" w:cstheme="majorBidi"/>
          <w:bCs/>
          <w:color w:val="000000" w:themeColor="text1"/>
          <w:sz w:val="24"/>
        </w:rPr>
        <w:t>.</w:t>
      </w:r>
      <w:r w:rsidRPr="00FB3FA0">
        <w:rPr>
          <w:rFonts w:asciiTheme="majorBidi" w:hAnsiTheme="majorBidi" w:cstheme="majorBidi"/>
          <w:bCs/>
          <w:color w:val="000000" w:themeColor="text1"/>
          <w:sz w:val="24"/>
        </w:rPr>
        <w:t xml:space="preserve"> Statutární</w:t>
      </w:r>
      <w:r w:rsidRPr="007A65A4">
        <w:rPr>
          <w:rFonts w:asciiTheme="majorBidi" w:hAnsiTheme="majorBidi" w:cstheme="majorBidi"/>
          <w:bCs/>
          <w:color w:val="000000" w:themeColor="text1"/>
          <w:sz w:val="24"/>
        </w:rPr>
        <w:t xml:space="preserve"> města jsou při vyjednávání podmínek pro další čerpání dotací na národní úrovni zastupována Svazem měst a obcí ČR (SMO ČR), který současně zastupuje všechny velikostní kategorie obcí a měst. Tím je však současně limitována akceschopnost SMO ČR a zároveň tato „všestrannost“ přináší permanentní potřebu hledání rovnováhy a kompromisů napříč všemi členy.</w:t>
      </w:r>
    </w:p>
    <w:p w14:paraId="1DE0D56F" w14:textId="51C42675" w:rsidR="00EE5502" w:rsidRPr="007A65A4" w:rsidRDefault="00EE5502" w:rsidP="00A85CA9">
      <w:pPr>
        <w:rPr>
          <w:rFonts w:asciiTheme="majorBidi" w:hAnsiTheme="majorBidi" w:cstheme="majorBidi"/>
          <w:sz w:val="24"/>
        </w:rPr>
      </w:pPr>
      <w:r w:rsidRPr="007A65A4">
        <w:rPr>
          <w:rFonts w:asciiTheme="majorBidi" w:hAnsiTheme="majorBidi" w:cstheme="majorBidi"/>
          <w:bCs/>
          <w:color w:val="000000" w:themeColor="text1"/>
          <w:sz w:val="24"/>
        </w:rPr>
        <w:t xml:space="preserve">Z tohoto důvodu Komora statutárních měst SMO ČR na svém jednání dne 7. 3. 2024 přijala usnesení, kterým podporuje zřízení společné platformy nositelů integrovaných územních investic (ITI), která bude zastupovat jejich zájmy. Na základě této iniciativy proběhlo dne </w:t>
      </w:r>
      <w:r w:rsidR="00FB3FA0">
        <w:rPr>
          <w:rFonts w:asciiTheme="majorBidi" w:hAnsiTheme="majorBidi" w:cstheme="majorBidi"/>
          <w:bCs/>
          <w:color w:val="000000" w:themeColor="text1"/>
          <w:sz w:val="24"/>
        </w:rPr>
        <w:br/>
      </w:r>
      <w:r w:rsidRPr="007A65A4">
        <w:rPr>
          <w:rFonts w:asciiTheme="majorBidi" w:hAnsiTheme="majorBidi" w:cstheme="majorBidi"/>
          <w:bCs/>
          <w:color w:val="000000" w:themeColor="text1"/>
          <w:sz w:val="24"/>
        </w:rPr>
        <w:t xml:space="preserve">16. 4. 2025 setkání primátorů měst – nositelů ITI v Praze. Na tomto jednání byl představen text společné </w:t>
      </w:r>
      <w:r w:rsidRPr="007A65A4">
        <w:rPr>
          <w:rFonts w:asciiTheme="majorBidi" w:hAnsiTheme="majorBidi" w:cstheme="majorBidi"/>
          <w:bCs/>
          <w:i/>
          <w:iCs/>
          <w:color w:val="000000" w:themeColor="text1"/>
          <w:sz w:val="24"/>
        </w:rPr>
        <w:t xml:space="preserve">Deklarace o spolupráci na vytvoření svazku obcí. </w:t>
      </w:r>
      <w:r w:rsidRPr="007A65A4">
        <w:rPr>
          <w:rFonts w:asciiTheme="majorBidi" w:hAnsiTheme="majorBidi" w:cstheme="majorBidi"/>
          <w:bCs/>
          <w:color w:val="000000" w:themeColor="text1"/>
          <w:sz w:val="24"/>
        </w:rPr>
        <w:t>Následně</w:t>
      </w:r>
      <w:r w:rsidR="00FB3FA0">
        <w:rPr>
          <w:rFonts w:asciiTheme="majorBidi" w:hAnsiTheme="majorBidi" w:cstheme="majorBidi"/>
          <w:bCs/>
          <w:color w:val="000000" w:themeColor="text1"/>
          <w:sz w:val="24"/>
        </w:rPr>
        <w:t>,</w:t>
      </w:r>
      <w:r w:rsidRPr="007A65A4">
        <w:rPr>
          <w:rFonts w:asciiTheme="majorBidi" w:hAnsiTheme="majorBidi" w:cstheme="majorBidi"/>
          <w:bCs/>
          <w:color w:val="000000" w:themeColor="text1"/>
          <w:sz w:val="24"/>
        </w:rPr>
        <w:t xml:space="preserve"> v období od května do září </w:t>
      </w:r>
      <w:r w:rsidR="00E95196" w:rsidRPr="007A65A4">
        <w:rPr>
          <w:rFonts w:asciiTheme="majorBidi" w:hAnsiTheme="majorBidi" w:cstheme="majorBidi"/>
          <w:bCs/>
          <w:color w:val="000000" w:themeColor="text1"/>
          <w:sz w:val="24"/>
        </w:rPr>
        <w:t>2025</w:t>
      </w:r>
      <w:r w:rsidR="00FB3FA0">
        <w:rPr>
          <w:rFonts w:asciiTheme="majorBidi" w:hAnsiTheme="majorBidi" w:cstheme="majorBidi"/>
          <w:bCs/>
          <w:color w:val="000000" w:themeColor="text1"/>
          <w:sz w:val="24"/>
        </w:rPr>
        <w:t>,</w:t>
      </w:r>
      <w:r w:rsidR="00E95196" w:rsidRPr="007A65A4">
        <w:rPr>
          <w:rFonts w:asciiTheme="majorBidi" w:hAnsiTheme="majorBidi" w:cstheme="majorBidi"/>
          <w:bCs/>
          <w:color w:val="000000" w:themeColor="text1"/>
          <w:sz w:val="24"/>
        </w:rPr>
        <w:t xml:space="preserve"> </w:t>
      </w:r>
      <w:r w:rsidRPr="007A65A4">
        <w:rPr>
          <w:rFonts w:asciiTheme="majorBidi" w:hAnsiTheme="majorBidi" w:cstheme="majorBidi"/>
          <w:bCs/>
          <w:color w:val="000000" w:themeColor="text1"/>
          <w:sz w:val="24"/>
        </w:rPr>
        <w:t xml:space="preserve">proběhla příprava </w:t>
      </w:r>
      <w:r w:rsidR="00E95196" w:rsidRPr="007A65A4">
        <w:rPr>
          <w:rFonts w:asciiTheme="majorBidi" w:hAnsiTheme="majorBidi" w:cstheme="majorBidi"/>
          <w:bCs/>
          <w:color w:val="000000" w:themeColor="text1"/>
          <w:sz w:val="24"/>
        </w:rPr>
        <w:t xml:space="preserve">dvou </w:t>
      </w:r>
      <w:r w:rsidRPr="007A65A4">
        <w:rPr>
          <w:rFonts w:asciiTheme="majorBidi" w:hAnsiTheme="majorBidi" w:cstheme="majorBidi"/>
          <w:bCs/>
          <w:color w:val="000000" w:themeColor="text1"/>
          <w:sz w:val="24"/>
        </w:rPr>
        <w:t>závazných právních dokumentů</w:t>
      </w:r>
      <w:r w:rsidR="00FB3FA0">
        <w:rPr>
          <w:rFonts w:asciiTheme="majorBidi" w:hAnsiTheme="majorBidi" w:cstheme="majorBidi"/>
          <w:bCs/>
          <w:color w:val="000000" w:themeColor="text1"/>
          <w:sz w:val="24"/>
        </w:rPr>
        <w:t>:</w:t>
      </w:r>
      <w:r w:rsidR="00E95196" w:rsidRPr="007A65A4">
        <w:rPr>
          <w:rFonts w:asciiTheme="majorBidi" w:hAnsiTheme="majorBidi" w:cstheme="majorBidi"/>
          <w:bCs/>
          <w:color w:val="000000" w:themeColor="text1"/>
          <w:sz w:val="24"/>
        </w:rPr>
        <w:t xml:space="preserve"> </w:t>
      </w:r>
      <w:r w:rsidR="00A85CA9" w:rsidRPr="00A85CA9">
        <w:rPr>
          <w:rFonts w:asciiTheme="majorBidi" w:hAnsiTheme="majorBidi" w:cstheme="majorBidi"/>
          <w:bCs/>
          <w:i/>
          <w:iCs/>
          <w:color w:val="000000" w:themeColor="text1"/>
          <w:sz w:val="24"/>
        </w:rPr>
        <w:t>Smlouva o vytvoření svazku obcí</w:t>
      </w:r>
      <w:r w:rsidR="00A85CA9">
        <w:rPr>
          <w:rFonts w:asciiTheme="majorBidi" w:hAnsiTheme="majorBidi" w:cstheme="majorBidi"/>
          <w:bCs/>
          <w:i/>
          <w:iCs/>
          <w:color w:val="000000" w:themeColor="text1"/>
          <w:sz w:val="24"/>
        </w:rPr>
        <w:t xml:space="preserve"> </w:t>
      </w:r>
      <w:r w:rsidR="00E95196" w:rsidRPr="007A65A4">
        <w:rPr>
          <w:rFonts w:asciiTheme="majorBidi" w:hAnsiTheme="majorBidi" w:cstheme="majorBidi"/>
          <w:bCs/>
          <w:color w:val="000000" w:themeColor="text1"/>
          <w:sz w:val="24"/>
        </w:rPr>
        <w:t xml:space="preserve">a </w:t>
      </w:r>
      <w:r w:rsidR="00A85CA9" w:rsidRPr="00A85CA9">
        <w:rPr>
          <w:rFonts w:asciiTheme="majorBidi" w:hAnsiTheme="majorBidi" w:cstheme="majorBidi"/>
          <w:bCs/>
          <w:i/>
          <w:iCs/>
          <w:color w:val="000000" w:themeColor="text1"/>
          <w:sz w:val="24"/>
        </w:rPr>
        <w:t>Stanovy Svazku obcí</w:t>
      </w:r>
      <w:r w:rsidR="00A85CA9">
        <w:rPr>
          <w:rFonts w:asciiTheme="majorBidi" w:hAnsiTheme="majorBidi" w:cstheme="majorBidi"/>
          <w:bCs/>
          <w:i/>
          <w:iCs/>
          <w:color w:val="000000" w:themeColor="text1"/>
          <w:sz w:val="24"/>
        </w:rPr>
        <w:t xml:space="preserve"> </w:t>
      </w:r>
      <w:r w:rsidR="00A85CA9" w:rsidRPr="00A85CA9">
        <w:rPr>
          <w:rFonts w:asciiTheme="majorBidi" w:hAnsiTheme="majorBidi" w:cstheme="majorBidi"/>
          <w:bCs/>
          <w:i/>
          <w:iCs/>
          <w:color w:val="000000" w:themeColor="text1"/>
          <w:sz w:val="24"/>
        </w:rPr>
        <w:t>Metropolitní oblasti a aglomerace České republiky</w:t>
      </w:r>
      <w:r w:rsidR="00DC3D5C">
        <w:rPr>
          <w:rFonts w:asciiTheme="majorBidi" w:hAnsiTheme="majorBidi" w:cstheme="majorBidi"/>
          <w:bCs/>
          <w:i/>
          <w:iCs/>
          <w:color w:val="000000" w:themeColor="text1"/>
          <w:sz w:val="24"/>
        </w:rPr>
        <w:t xml:space="preserve"> </w:t>
      </w:r>
      <w:r w:rsidR="00DC3D5C" w:rsidRPr="00692A4C">
        <w:rPr>
          <w:rFonts w:asciiTheme="majorBidi" w:hAnsiTheme="majorBidi" w:cstheme="majorBidi"/>
          <w:bCs/>
          <w:color w:val="000000" w:themeColor="text1"/>
          <w:sz w:val="24"/>
        </w:rPr>
        <w:t>(viz Přílohy</w:t>
      </w:r>
      <w:r w:rsidR="00692A4C" w:rsidRPr="00692A4C">
        <w:rPr>
          <w:rFonts w:asciiTheme="majorBidi" w:hAnsiTheme="majorBidi" w:cstheme="majorBidi"/>
          <w:bCs/>
          <w:color w:val="000000" w:themeColor="text1"/>
          <w:sz w:val="24"/>
        </w:rPr>
        <w:t xml:space="preserve"> č. 2</w:t>
      </w:r>
      <w:r w:rsidR="00FB3FA0">
        <w:rPr>
          <w:rFonts w:asciiTheme="majorBidi" w:hAnsiTheme="majorBidi" w:cstheme="majorBidi"/>
          <w:bCs/>
          <w:color w:val="000000" w:themeColor="text1"/>
          <w:sz w:val="24"/>
        </w:rPr>
        <w:t xml:space="preserve"> a</w:t>
      </w:r>
      <w:r w:rsidR="00692A4C" w:rsidRPr="00692A4C">
        <w:rPr>
          <w:rFonts w:asciiTheme="majorBidi" w:hAnsiTheme="majorBidi" w:cstheme="majorBidi"/>
          <w:bCs/>
          <w:color w:val="000000" w:themeColor="text1"/>
          <w:sz w:val="24"/>
        </w:rPr>
        <w:t xml:space="preserve"> 3</w:t>
      </w:r>
      <w:r w:rsidR="00DC3D5C" w:rsidRPr="00692A4C">
        <w:rPr>
          <w:rFonts w:asciiTheme="majorBidi" w:hAnsiTheme="majorBidi" w:cstheme="majorBidi"/>
          <w:bCs/>
          <w:color w:val="000000" w:themeColor="text1"/>
          <w:sz w:val="24"/>
        </w:rPr>
        <w:t>)</w:t>
      </w:r>
      <w:r w:rsidR="00A85CA9" w:rsidRPr="00692A4C">
        <w:rPr>
          <w:rFonts w:asciiTheme="majorBidi" w:hAnsiTheme="majorBidi" w:cstheme="majorBidi"/>
          <w:bCs/>
          <w:i/>
          <w:iCs/>
          <w:color w:val="000000" w:themeColor="text1"/>
          <w:sz w:val="24"/>
        </w:rPr>
        <w:t>,</w:t>
      </w:r>
      <w:r w:rsidRPr="00692A4C">
        <w:rPr>
          <w:rFonts w:asciiTheme="majorBidi" w:hAnsiTheme="majorBidi" w:cstheme="majorBidi"/>
          <w:bCs/>
          <w:color w:val="000000" w:themeColor="text1"/>
          <w:sz w:val="24"/>
        </w:rPr>
        <w:t xml:space="preserve"> určených ke schválení v zastupitelstvech dotčených měst (dle § 84 odst. 2</w:t>
      </w:r>
      <w:r w:rsidRPr="007A65A4">
        <w:rPr>
          <w:rFonts w:asciiTheme="majorBidi" w:hAnsiTheme="majorBidi" w:cstheme="majorBidi"/>
          <w:bCs/>
          <w:color w:val="000000" w:themeColor="text1"/>
          <w:sz w:val="24"/>
        </w:rPr>
        <w:t xml:space="preserve"> písm. r/ vyhrazen</w:t>
      </w:r>
      <w:r w:rsidR="00E95196" w:rsidRPr="007A65A4">
        <w:rPr>
          <w:rFonts w:asciiTheme="majorBidi" w:hAnsiTheme="majorBidi" w:cstheme="majorBidi"/>
          <w:bCs/>
          <w:color w:val="000000" w:themeColor="text1"/>
          <w:sz w:val="24"/>
        </w:rPr>
        <w:t>á</w:t>
      </w:r>
      <w:r w:rsidRPr="007A65A4">
        <w:rPr>
          <w:rFonts w:asciiTheme="majorBidi" w:hAnsiTheme="majorBidi" w:cstheme="majorBidi"/>
          <w:bCs/>
          <w:color w:val="000000" w:themeColor="text1"/>
          <w:sz w:val="24"/>
        </w:rPr>
        <w:t xml:space="preserve"> pravomoc zastupitelstva). </w:t>
      </w:r>
      <w:r w:rsidR="00E95196" w:rsidRPr="007A65A4">
        <w:rPr>
          <w:rFonts w:asciiTheme="majorBidi" w:hAnsiTheme="majorBidi" w:cstheme="majorBidi"/>
          <w:bCs/>
          <w:color w:val="000000" w:themeColor="text1"/>
          <w:sz w:val="24"/>
        </w:rPr>
        <w:t>Oba dokumenty byly předmětem připomínkování ze strany všech právních oddělení zúčastněných statutárních měst. Finální verze těchto dokumentů, po vypořádání všech připomínek, jsou předkládány zastupitelstvu města jako závazné právní dokumenty nově vznikajícího dobrovolného svazku</w:t>
      </w:r>
      <w:r w:rsidR="00E95196" w:rsidRPr="007A65A4">
        <w:rPr>
          <w:rFonts w:asciiTheme="majorBidi" w:hAnsiTheme="majorBidi" w:cstheme="majorBidi"/>
          <w:sz w:val="24"/>
        </w:rPr>
        <w:t xml:space="preserve"> obcí</w:t>
      </w:r>
      <w:r w:rsidR="00A85CA9">
        <w:rPr>
          <w:rFonts w:asciiTheme="majorBidi" w:hAnsiTheme="majorBidi" w:cstheme="majorBidi"/>
          <w:sz w:val="24"/>
        </w:rPr>
        <w:t>.</w:t>
      </w:r>
    </w:p>
    <w:p w14:paraId="65546F1E" w14:textId="048AE368" w:rsidR="002767E8" w:rsidRPr="007A65A4" w:rsidRDefault="002767E8" w:rsidP="002767E8">
      <w:pPr>
        <w:rPr>
          <w:rFonts w:asciiTheme="majorBidi" w:hAnsiTheme="majorBidi" w:cstheme="majorBidi"/>
          <w:bCs/>
          <w:color w:val="000000" w:themeColor="text1"/>
          <w:sz w:val="24"/>
        </w:rPr>
      </w:pPr>
      <w:bookmarkStart w:id="0" w:name="_Hlk210992685"/>
      <w:r w:rsidRPr="007A65A4">
        <w:rPr>
          <w:rFonts w:asciiTheme="majorBidi" w:hAnsiTheme="majorBidi" w:cstheme="majorBidi"/>
          <w:bCs/>
          <w:color w:val="000000" w:themeColor="text1"/>
          <w:sz w:val="24"/>
        </w:rPr>
        <w:t>N</w:t>
      </w:r>
      <w:r w:rsidR="00A85CA9">
        <w:rPr>
          <w:rFonts w:asciiTheme="majorBidi" w:hAnsiTheme="majorBidi" w:cstheme="majorBidi"/>
          <w:bCs/>
          <w:color w:val="000000" w:themeColor="text1"/>
          <w:sz w:val="24"/>
        </w:rPr>
        <w:t xml:space="preserve">ově zakládaný </w:t>
      </w:r>
      <w:r w:rsidRPr="007A65A4">
        <w:rPr>
          <w:rFonts w:asciiTheme="majorBidi" w:hAnsiTheme="majorBidi" w:cstheme="majorBidi"/>
          <w:b/>
          <w:bCs/>
          <w:color w:val="000000" w:themeColor="text1"/>
          <w:sz w:val="24"/>
        </w:rPr>
        <w:t>Svazek obcí Metropolitní oblasti a aglomerace České republiky</w:t>
      </w:r>
      <w:r w:rsidRPr="007A65A4">
        <w:rPr>
          <w:rFonts w:asciiTheme="majorBidi" w:hAnsiTheme="majorBidi" w:cstheme="majorBidi"/>
          <w:bCs/>
          <w:color w:val="000000" w:themeColor="text1"/>
          <w:sz w:val="24"/>
        </w:rPr>
        <w:t>, se sídlem: Hlavní město Praha, Mariánské nám. 2/2, Praha 1</w:t>
      </w:r>
      <w:r w:rsidRPr="007A65A4">
        <w:rPr>
          <w:rFonts w:asciiTheme="majorBidi" w:hAnsiTheme="majorBidi" w:cstheme="majorBidi"/>
          <w:sz w:val="24"/>
        </w:rPr>
        <w:t xml:space="preserve"> </w:t>
      </w:r>
      <w:r w:rsidRPr="007A65A4">
        <w:rPr>
          <w:rFonts w:asciiTheme="majorBidi" w:hAnsiTheme="majorBidi" w:cstheme="majorBidi"/>
          <w:bCs/>
          <w:color w:val="000000" w:themeColor="text1"/>
          <w:sz w:val="24"/>
        </w:rPr>
        <w:t xml:space="preserve">nabývá právní osobnosti zápisem do rejstříku svazků </w:t>
      </w:r>
      <w:r w:rsidRPr="00FB3FA0">
        <w:rPr>
          <w:rFonts w:asciiTheme="majorBidi" w:hAnsiTheme="majorBidi" w:cstheme="majorBidi"/>
          <w:bCs/>
          <w:color w:val="000000" w:themeColor="text1"/>
          <w:sz w:val="24"/>
        </w:rPr>
        <w:t>obcí, datum vzniku je plánován na 1. 1. 2026.</w:t>
      </w:r>
      <w:r w:rsidRPr="007A65A4">
        <w:rPr>
          <w:rFonts w:asciiTheme="majorBidi" w:hAnsiTheme="majorBidi" w:cstheme="majorBidi"/>
          <w:sz w:val="24"/>
        </w:rPr>
        <w:t xml:space="preserve"> </w:t>
      </w:r>
      <w:r w:rsidR="00FB3FA0">
        <w:rPr>
          <w:rFonts w:asciiTheme="majorBidi" w:hAnsiTheme="majorBidi" w:cstheme="majorBidi"/>
          <w:sz w:val="24"/>
        </w:rPr>
        <w:t>Tento s</w:t>
      </w:r>
      <w:r w:rsidRPr="007A65A4">
        <w:rPr>
          <w:rFonts w:asciiTheme="majorBidi" w:hAnsiTheme="majorBidi" w:cstheme="majorBidi"/>
          <w:sz w:val="24"/>
        </w:rPr>
        <w:t>vazek obcí</w:t>
      </w:r>
      <w:r w:rsidR="00FB3FA0">
        <w:rPr>
          <w:rFonts w:asciiTheme="majorBidi" w:hAnsiTheme="majorBidi" w:cstheme="majorBidi"/>
          <w:sz w:val="24"/>
        </w:rPr>
        <w:t>, jež jsou nositeli ITI,</w:t>
      </w:r>
      <w:r w:rsidRPr="007A65A4">
        <w:rPr>
          <w:rFonts w:asciiTheme="majorBidi" w:hAnsiTheme="majorBidi" w:cstheme="majorBidi"/>
          <w:sz w:val="24"/>
        </w:rPr>
        <w:t xml:space="preserve"> </w:t>
      </w:r>
      <w:r w:rsidRPr="007A65A4">
        <w:rPr>
          <w:rFonts w:asciiTheme="majorBidi" w:hAnsiTheme="majorBidi" w:cstheme="majorBidi"/>
          <w:bCs/>
          <w:color w:val="000000" w:themeColor="text1"/>
          <w:sz w:val="24"/>
        </w:rPr>
        <w:t>je vytvářen za účelem koordinovaného přístupu při prosazování zájmů metropolitních oblastí</w:t>
      </w:r>
      <w:r w:rsidR="00FB3FA0">
        <w:rPr>
          <w:rFonts w:asciiTheme="majorBidi" w:hAnsiTheme="majorBidi" w:cstheme="majorBidi"/>
          <w:bCs/>
          <w:color w:val="000000" w:themeColor="text1"/>
          <w:sz w:val="24"/>
        </w:rPr>
        <w:t xml:space="preserve"> a</w:t>
      </w:r>
      <w:r w:rsidRPr="007A65A4">
        <w:rPr>
          <w:rFonts w:asciiTheme="majorBidi" w:hAnsiTheme="majorBidi" w:cstheme="majorBidi"/>
          <w:bCs/>
          <w:color w:val="000000" w:themeColor="text1"/>
          <w:sz w:val="24"/>
        </w:rPr>
        <w:t xml:space="preserve"> aglomerací měst a posílení jejich role v rámci regionálního rozvoje ČR</w:t>
      </w:r>
      <w:r w:rsidRPr="00A85CA9">
        <w:rPr>
          <w:rFonts w:asciiTheme="majorBidi" w:hAnsiTheme="majorBidi" w:cstheme="majorBidi"/>
          <w:bCs/>
          <w:color w:val="000000" w:themeColor="text1"/>
          <w:sz w:val="24"/>
        </w:rPr>
        <w:t xml:space="preserve">. Roční členský příspěvek pro první rok </w:t>
      </w:r>
      <w:r w:rsidR="00FB3FA0">
        <w:rPr>
          <w:rFonts w:asciiTheme="majorBidi" w:hAnsiTheme="majorBidi" w:cstheme="majorBidi"/>
          <w:bCs/>
          <w:color w:val="000000" w:themeColor="text1"/>
          <w:sz w:val="24"/>
        </w:rPr>
        <w:t xml:space="preserve">činnosti </w:t>
      </w:r>
      <w:r w:rsidRPr="00A85CA9">
        <w:rPr>
          <w:rFonts w:asciiTheme="majorBidi" w:hAnsiTheme="majorBidi" w:cstheme="majorBidi"/>
          <w:bCs/>
          <w:color w:val="000000" w:themeColor="text1"/>
          <w:sz w:val="24"/>
        </w:rPr>
        <w:t xml:space="preserve">(2026) bude stanoven </w:t>
      </w:r>
      <w:r w:rsidR="00A85CA9" w:rsidRPr="00A85CA9">
        <w:rPr>
          <w:rFonts w:asciiTheme="majorBidi" w:hAnsiTheme="majorBidi" w:cstheme="majorBidi"/>
          <w:bCs/>
          <w:color w:val="000000" w:themeColor="text1"/>
          <w:sz w:val="24"/>
        </w:rPr>
        <w:t xml:space="preserve">dne </w:t>
      </w:r>
      <w:r w:rsidRPr="00A85CA9">
        <w:rPr>
          <w:rFonts w:asciiTheme="majorBidi" w:hAnsiTheme="majorBidi" w:cstheme="majorBidi"/>
          <w:bCs/>
          <w:color w:val="000000" w:themeColor="text1"/>
          <w:sz w:val="24"/>
        </w:rPr>
        <w:t>21. 11. 2025 na prvním společném jednání zástupců zakládajících měst.</w:t>
      </w:r>
    </w:p>
    <w:p w14:paraId="5A240852" w14:textId="77777777" w:rsidR="00D873EC" w:rsidRPr="007A65A4" w:rsidRDefault="00D873EC" w:rsidP="00D873EC">
      <w:pPr>
        <w:rPr>
          <w:rFonts w:asciiTheme="majorBidi" w:hAnsiTheme="majorBidi" w:cstheme="majorBidi"/>
          <w:bCs/>
          <w:color w:val="000000" w:themeColor="text1"/>
          <w:sz w:val="24"/>
        </w:rPr>
      </w:pPr>
      <w:r w:rsidRPr="007A65A4">
        <w:rPr>
          <w:rFonts w:asciiTheme="majorBidi" w:hAnsiTheme="majorBidi" w:cstheme="majorBidi"/>
          <w:bCs/>
          <w:color w:val="000000" w:themeColor="text1"/>
          <w:sz w:val="24"/>
        </w:rPr>
        <w:t xml:space="preserve">Vznik společné platformy dobrovolného svazku obcí a měst ITI předpokládá tyto hlavní společné přínosy pro její členy: </w:t>
      </w:r>
    </w:p>
    <w:p w14:paraId="7F51E9EB" w14:textId="77777777"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Důraz na specifické potřeby a priority metropolitních oblastí a aglomerací, větší viditelnost na národní i evropské úrovni.</w:t>
      </w:r>
    </w:p>
    <w:p w14:paraId="0487D010" w14:textId="77777777"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Silnější vyjednávací hlas MOA při jednání s ministerstvy, kraji, EU institucemi, bankami aj.</w:t>
      </w:r>
    </w:p>
    <w:p w14:paraId="6945BAAB" w14:textId="77777777"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Získávání finančních prostředků přímo pro města z národních, evropských a mezinárodních fondů a programů</w:t>
      </w:r>
    </w:p>
    <w:p w14:paraId="33172F8D" w14:textId="77777777"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Větší šance uspět v evropských a mezinárodních programech díky sdílení kontaktů, know-how a společné prezentaci.</w:t>
      </w:r>
    </w:p>
    <w:p w14:paraId="1B88109D" w14:textId="77777777"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Společné plánování a realizace (i velmi náročných) projektů s dopadem na celé MOA, a to v řadě klíčových sektorů (průmysl, energetika, doprava, životní prostředí, digitalizace vč. AI).</w:t>
      </w:r>
    </w:p>
    <w:p w14:paraId="4DF20916" w14:textId="77777777"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Aktivní prezentace na politických jednáních či prestižních akcích, posilování povědomí roli a významu MOA.</w:t>
      </w:r>
    </w:p>
    <w:p w14:paraId="595377B8" w14:textId="4D81E4BC" w:rsidR="00D873EC" w:rsidRPr="007A65A4" w:rsidRDefault="00D873EC" w:rsidP="00D873EC">
      <w:pPr>
        <w:pStyle w:val="Default"/>
        <w:numPr>
          <w:ilvl w:val="0"/>
          <w:numId w:val="23"/>
        </w:numPr>
        <w:adjustRightInd w:val="0"/>
        <w:spacing w:before="60" w:after="60"/>
        <w:ind w:left="714" w:hanging="357"/>
        <w:jc w:val="both"/>
        <w:rPr>
          <w:rFonts w:asciiTheme="majorBidi" w:hAnsiTheme="majorBidi" w:cstheme="majorBidi"/>
        </w:rPr>
      </w:pPr>
      <w:r w:rsidRPr="007A65A4">
        <w:rPr>
          <w:rFonts w:asciiTheme="majorBidi" w:hAnsiTheme="majorBidi" w:cstheme="majorBidi"/>
        </w:rPr>
        <w:t xml:space="preserve">Větší </w:t>
      </w:r>
      <w:r w:rsidR="00A85CA9">
        <w:rPr>
          <w:rFonts w:asciiTheme="majorBidi" w:hAnsiTheme="majorBidi" w:cstheme="majorBidi"/>
        </w:rPr>
        <w:t>„</w:t>
      </w:r>
      <w:r w:rsidRPr="007A65A4">
        <w:rPr>
          <w:rFonts w:asciiTheme="majorBidi" w:hAnsiTheme="majorBidi" w:cstheme="majorBidi"/>
        </w:rPr>
        <w:t>viditelnost</w:t>
      </w:r>
      <w:r w:rsidR="00A85CA9">
        <w:rPr>
          <w:rFonts w:asciiTheme="majorBidi" w:hAnsiTheme="majorBidi" w:cstheme="majorBidi"/>
        </w:rPr>
        <w:t>“</w:t>
      </w:r>
      <w:r w:rsidRPr="007A65A4">
        <w:rPr>
          <w:rFonts w:asciiTheme="majorBidi" w:hAnsiTheme="majorBidi" w:cstheme="majorBidi"/>
        </w:rPr>
        <w:t xml:space="preserve"> a lepší zastoupení politických i strategických zástupců MO/A na české i EU scéně, na akcích </w:t>
      </w:r>
      <w:r w:rsidR="00A85CA9">
        <w:rPr>
          <w:rFonts w:asciiTheme="majorBidi" w:hAnsiTheme="majorBidi" w:cstheme="majorBidi"/>
        </w:rPr>
        <w:t>či na</w:t>
      </w:r>
      <w:r w:rsidRPr="007A65A4">
        <w:rPr>
          <w:rFonts w:asciiTheme="majorBidi" w:hAnsiTheme="majorBidi" w:cstheme="majorBidi"/>
        </w:rPr>
        <w:t xml:space="preserve"> jednáních.</w:t>
      </w:r>
    </w:p>
    <w:bookmarkEnd w:id="0"/>
    <w:p w14:paraId="03803E05" w14:textId="55D482E8" w:rsidR="00D873EC" w:rsidRPr="00693ACC" w:rsidRDefault="00DC3D5C" w:rsidP="00DC3D5C">
      <w:pPr>
        <w:rPr>
          <w:rFonts w:asciiTheme="majorBidi" w:hAnsiTheme="majorBidi" w:cstheme="majorBidi"/>
          <w:bCs/>
          <w:color w:val="000000" w:themeColor="text1"/>
          <w:sz w:val="24"/>
        </w:rPr>
      </w:pPr>
      <w:r>
        <w:rPr>
          <w:rFonts w:asciiTheme="majorBidi" w:hAnsiTheme="majorBidi" w:cstheme="majorBidi"/>
          <w:bCs/>
          <w:color w:val="000000" w:themeColor="text1"/>
          <w:sz w:val="24"/>
        </w:rPr>
        <w:t>I</w:t>
      </w:r>
      <w:r w:rsidR="000D322C" w:rsidRPr="007A65A4">
        <w:rPr>
          <w:rFonts w:asciiTheme="majorBidi" w:hAnsiTheme="majorBidi" w:cstheme="majorBidi"/>
          <w:bCs/>
          <w:color w:val="000000" w:themeColor="text1"/>
          <w:sz w:val="24"/>
        </w:rPr>
        <w:t xml:space="preserve">dentické </w:t>
      </w:r>
      <w:r w:rsidR="00E95196" w:rsidRPr="007A65A4">
        <w:rPr>
          <w:rFonts w:asciiTheme="majorBidi" w:hAnsiTheme="majorBidi" w:cstheme="majorBidi"/>
          <w:bCs/>
          <w:color w:val="000000" w:themeColor="text1"/>
          <w:sz w:val="24"/>
        </w:rPr>
        <w:t xml:space="preserve">zákonné schvalovací procesy závazných dokumentů </w:t>
      </w:r>
      <w:r>
        <w:rPr>
          <w:rFonts w:asciiTheme="majorBidi" w:hAnsiTheme="majorBidi" w:cstheme="majorBidi"/>
          <w:bCs/>
          <w:color w:val="000000" w:themeColor="text1"/>
          <w:sz w:val="24"/>
        </w:rPr>
        <w:t>probíhají paralelně ve všech 13 městech</w:t>
      </w:r>
      <w:r w:rsidR="00A85CA9">
        <w:rPr>
          <w:rFonts w:asciiTheme="majorBidi" w:hAnsiTheme="majorBidi" w:cstheme="majorBidi"/>
          <w:bCs/>
          <w:color w:val="000000" w:themeColor="text1"/>
          <w:sz w:val="24"/>
        </w:rPr>
        <w:t>.</w:t>
      </w:r>
      <w:r>
        <w:rPr>
          <w:rFonts w:asciiTheme="majorBidi" w:hAnsiTheme="majorBidi" w:cstheme="majorBidi"/>
          <w:bCs/>
          <w:color w:val="000000" w:themeColor="text1"/>
          <w:sz w:val="24"/>
        </w:rPr>
        <w:t xml:space="preserve"> </w:t>
      </w:r>
      <w:r w:rsidR="00D873EC" w:rsidRPr="007A65A4">
        <w:rPr>
          <w:rFonts w:asciiTheme="majorBidi" w:hAnsiTheme="majorBidi" w:cstheme="majorBidi"/>
          <w:bCs/>
          <w:color w:val="000000" w:themeColor="text1"/>
          <w:sz w:val="24"/>
        </w:rPr>
        <w:t xml:space="preserve">Rada města České Budějovice projednala </w:t>
      </w:r>
      <w:r>
        <w:rPr>
          <w:rFonts w:asciiTheme="majorBidi" w:hAnsiTheme="majorBidi" w:cstheme="majorBidi"/>
          <w:bCs/>
          <w:color w:val="000000" w:themeColor="text1"/>
          <w:sz w:val="24"/>
        </w:rPr>
        <w:t xml:space="preserve">záměr vstoupit </w:t>
      </w:r>
      <w:r w:rsidRPr="00693ACC">
        <w:rPr>
          <w:rFonts w:asciiTheme="majorBidi" w:hAnsiTheme="majorBidi" w:cstheme="majorBidi"/>
          <w:bCs/>
          <w:color w:val="000000" w:themeColor="text1"/>
          <w:sz w:val="24"/>
        </w:rPr>
        <w:t xml:space="preserve">do </w:t>
      </w:r>
      <w:r w:rsidRPr="00693ACC">
        <w:rPr>
          <w:rFonts w:asciiTheme="majorBidi" w:hAnsiTheme="majorBidi" w:cstheme="majorBidi"/>
          <w:bCs/>
          <w:color w:val="000000" w:themeColor="text1"/>
          <w:sz w:val="24"/>
        </w:rPr>
        <w:t>Svaz</w:t>
      </w:r>
      <w:r w:rsidRPr="00693ACC">
        <w:rPr>
          <w:rFonts w:asciiTheme="majorBidi" w:hAnsiTheme="majorBidi" w:cstheme="majorBidi"/>
          <w:bCs/>
          <w:color w:val="000000" w:themeColor="text1"/>
          <w:sz w:val="24"/>
        </w:rPr>
        <w:t>ku</w:t>
      </w:r>
      <w:r w:rsidRPr="00693ACC">
        <w:rPr>
          <w:rFonts w:asciiTheme="majorBidi" w:hAnsiTheme="majorBidi" w:cstheme="majorBidi"/>
          <w:bCs/>
          <w:color w:val="000000" w:themeColor="text1"/>
          <w:sz w:val="24"/>
        </w:rPr>
        <w:t xml:space="preserve"> obcí Metropolitní oblasti a aglomerace České republiky</w:t>
      </w:r>
      <w:r w:rsidRPr="00693ACC">
        <w:rPr>
          <w:rFonts w:asciiTheme="majorBidi" w:hAnsiTheme="majorBidi" w:cstheme="majorBidi"/>
          <w:bCs/>
          <w:color w:val="000000" w:themeColor="text1"/>
          <w:sz w:val="24"/>
        </w:rPr>
        <w:t xml:space="preserve"> </w:t>
      </w:r>
      <w:r w:rsidR="00D873EC" w:rsidRPr="00693ACC">
        <w:rPr>
          <w:rFonts w:asciiTheme="majorBidi" w:hAnsiTheme="majorBidi" w:cstheme="majorBidi"/>
          <w:bCs/>
          <w:color w:val="000000" w:themeColor="text1"/>
          <w:sz w:val="24"/>
        </w:rPr>
        <w:t>dne 20. 10. 2025 usnesení</w:t>
      </w:r>
      <w:r w:rsidRPr="00693ACC">
        <w:rPr>
          <w:rFonts w:asciiTheme="majorBidi" w:hAnsiTheme="majorBidi" w:cstheme="majorBidi"/>
          <w:bCs/>
          <w:color w:val="000000" w:themeColor="text1"/>
          <w:sz w:val="24"/>
        </w:rPr>
        <w:t>m</w:t>
      </w:r>
      <w:r w:rsidR="00D873EC" w:rsidRPr="00693ACC">
        <w:rPr>
          <w:rFonts w:asciiTheme="majorBidi" w:hAnsiTheme="majorBidi" w:cstheme="majorBidi"/>
          <w:bCs/>
          <w:color w:val="000000" w:themeColor="text1"/>
          <w:sz w:val="24"/>
        </w:rPr>
        <w:t xml:space="preserve"> č. 1479/2025</w:t>
      </w:r>
      <w:r w:rsidRPr="00693ACC">
        <w:rPr>
          <w:rFonts w:asciiTheme="majorBidi" w:hAnsiTheme="majorBidi" w:cstheme="majorBidi"/>
          <w:bCs/>
          <w:color w:val="000000" w:themeColor="text1"/>
          <w:sz w:val="24"/>
        </w:rPr>
        <w:t>.</w:t>
      </w:r>
    </w:p>
    <w:sectPr w:rsidR="00D873EC" w:rsidRPr="00693ACC" w:rsidSect="00E05539">
      <w:footerReference w:type="default" r:id="rId8"/>
      <w:pgSz w:w="11906" w:h="16838"/>
      <w:pgMar w:top="1276"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5F3C7" w14:textId="77777777" w:rsidR="005C6E7E" w:rsidRPr="007D26AF" w:rsidRDefault="005C6E7E" w:rsidP="00796F8B">
      <w:pPr>
        <w:spacing w:after="0"/>
      </w:pPr>
      <w:r w:rsidRPr="007D26AF">
        <w:separator/>
      </w:r>
    </w:p>
  </w:endnote>
  <w:endnote w:type="continuationSeparator" w:id="0">
    <w:p w14:paraId="6EF1249B" w14:textId="77777777" w:rsidR="005C6E7E" w:rsidRPr="007D26AF" w:rsidRDefault="005C6E7E" w:rsidP="00796F8B">
      <w:pPr>
        <w:spacing w:after="0"/>
      </w:pPr>
      <w:r w:rsidRPr="007D26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7125E" w14:textId="42EAE943" w:rsidR="00796F8B" w:rsidRPr="007D26AF" w:rsidRDefault="00796F8B" w:rsidP="00796F8B">
    <w:pPr>
      <w:pStyle w:val="Zpat"/>
      <w:jc w:val="center"/>
      <w:rPr>
        <w:sz w:val="16"/>
        <w:szCs w:val="16"/>
      </w:rPr>
    </w:pPr>
    <w:r w:rsidRPr="007D26AF">
      <w:rPr>
        <w:sz w:val="16"/>
        <w:szCs w:val="16"/>
      </w:rPr>
      <w:fldChar w:fldCharType="begin"/>
    </w:r>
    <w:r w:rsidRPr="007D26AF">
      <w:rPr>
        <w:sz w:val="16"/>
        <w:szCs w:val="16"/>
      </w:rPr>
      <w:instrText>PAGE   \* MERGEFORMAT</w:instrText>
    </w:r>
    <w:r w:rsidRPr="007D26AF">
      <w:rPr>
        <w:sz w:val="16"/>
        <w:szCs w:val="16"/>
      </w:rPr>
      <w:fldChar w:fldCharType="separate"/>
    </w:r>
    <w:r w:rsidRPr="007D26AF">
      <w:rPr>
        <w:sz w:val="16"/>
        <w:szCs w:val="16"/>
      </w:rPr>
      <w:t>1</w:t>
    </w:r>
    <w:r w:rsidRPr="007D26AF">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63EE4" w14:textId="77777777" w:rsidR="005C6E7E" w:rsidRPr="007D26AF" w:rsidRDefault="005C6E7E" w:rsidP="00796F8B">
      <w:pPr>
        <w:spacing w:after="0"/>
      </w:pPr>
      <w:r w:rsidRPr="007D26AF">
        <w:separator/>
      </w:r>
    </w:p>
  </w:footnote>
  <w:footnote w:type="continuationSeparator" w:id="0">
    <w:p w14:paraId="23F84A1D" w14:textId="77777777" w:rsidR="005C6E7E" w:rsidRPr="007D26AF" w:rsidRDefault="005C6E7E" w:rsidP="00796F8B">
      <w:pPr>
        <w:spacing w:after="0"/>
      </w:pPr>
      <w:r w:rsidRPr="007D26A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2E56"/>
    <w:multiLevelType w:val="hybridMultilevel"/>
    <w:tmpl w:val="966050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AD7711"/>
    <w:multiLevelType w:val="hybridMultilevel"/>
    <w:tmpl w:val="149879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F432ED"/>
    <w:multiLevelType w:val="hybridMultilevel"/>
    <w:tmpl w:val="212A955A"/>
    <w:lvl w:ilvl="0" w:tplc="33C80FF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D23208C"/>
    <w:multiLevelType w:val="hybridMultilevel"/>
    <w:tmpl w:val="B72813E4"/>
    <w:lvl w:ilvl="0" w:tplc="842C31E6">
      <w:start w:val="5"/>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E5F7EEA"/>
    <w:multiLevelType w:val="hybridMultilevel"/>
    <w:tmpl w:val="9A8A356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 w15:restartNumberingAfterBreak="0">
    <w:nsid w:val="11594296"/>
    <w:multiLevelType w:val="hybridMultilevel"/>
    <w:tmpl w:val="62FA6CF0"/>
    <w:lvl w:ilvl="0" w:tplc="F91C580E">
      <w:start w:val="2"/>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F52502B"/>
    <w:multiLevelType w:val="hybridMultilevel"/>
    <w:tmpl w:val="267472B6"/>
    <w:lvl w:ilvl="0" w:tplc="040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51E2C9B"/>
    <w:multiLevelType w:val="hybridMultilevel"/>
    <w:tmpl w:val="0B401ADC"/>
    <w:lvl w:ilvl="0" w:tplc="A85A049A">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56015A4"/>
    <w:multiLevelType w:val="hybridMultilevel"/>
    <w:tmpl w:val="CD8045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A750B86"/>
    <w:multiLevelType w:val="hybridMultilevel"/>
    <w:tmpl w:val="2912E518"/>
    <w:lvl w:ilvl="0" w:tplc="48A2BAF6">
      <w:start w:val="1"/>
      <w:numFmt w:val="decimal"/>
      <w:lvlText w:val="%1."/>
      <w:lvlJc w:val="left"/>
      <w:pPr>
        <w:ind w:left="420" w:hanging="360"/>
      </w:pPr>
      <w:rPr>
        <w:rFonts w:ascii="Times New Roman" w:eastAsia="Times New Roman" w:hAnsi="Times New Roman" w:cs="Times New Roman"/>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0" w15:restartNumberingAfterBreak="0">
    <w:nsid w:val="2FE77396"/>
    <w:multiLevelType w:val="hybridMultilevel"/>
    <w:tmpl w:val="0EAAED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13F75C5"/>
    <w:multiLevelType w:val="hybridMultilevel"/>
    <w:tmpl w:val="75908618"/>
    <w:lvl w:ilvl="0" w:tplc="A1A85A58">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4D51AD8"/>
    <w:multiLevelType w:val="hybridMultilevel"/>
    <w:tmpl w:val="20F0FA96"/>
    <w:lvl w:ilvl="0" w:tplc="86803D90">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CF12D99"/>
    <w:multiLevelType w:val="hybridMultilevel"/>
    <w:tmpl w:val="373A0DC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3F492699"/>
    <w:multiLevelType w:val="hybridMultilevel"/>
    <w:tmpl w:val="EDCC2E6C"/>
    <w:lvl w:ilvl="0" w:tplc="47CE1FBC">
      <w:start w:val="1"/>
      <w:numFmt w:val="decimal"/>
      <w:lvlText w:val="%1."/>
      <w:lvlJc w:val="left"/>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38930FF"/>
    <w:multiLevelType w:val="hybridMultilevel"/>
    <w:tmpl w:val="A9DAA176"/>
    <w:lvl w:ilvl="0" w:tplc="0405000F">
      <w:start w:val="1"/>
      <w:numFmt w:val="decimal"/>
      <w:lvlText w:val="%1."/>
      <w:lvlJc w:val="left"/>
      <w:pPr>
        <w:ind w:left="774" w:hanging="360"/>
      </w:pPr>
    </w:lvl>
    <w:lvl w:ilvl="1" w:tplc="04050019">
      <w:start w:val="1"/>
      <w:numFmt w:val="lowerLetter"/>
      <w:lvlText w:val="%2."/>
      <w:lvlJc w:val="left"/>
      <w:pPr>
        <w:ind w:left="1494" w:hanging="360"/>
      </w:pPr>
    </w:lvl>
    <w:lvl w:ilvl="2" w:tplc="0405001B" w:tentative="1">
      <w:start w:val="1"/>
      <w:numFmt w:val="lowerRoman"/>
      <w:lvlText w:val="%3."/>
      <w:lvlJc w:val="right"/>
      <w:pPr>
        <w:ind w:left="2214" w:hanging="180"/>
      </w:pPr>
    </w:lvl>
    <w:lvl w:ilvl="3" w:tplc="0405000F" w:tentative="1">
      <w:start w:val="1"/>
      <w:numFmt w:val="decimal"/>
      <w:lvlText w:val="%4."/>
      <w:lvlJc w:val="left"/>
      <w:pPr>
        <w:ind w:left="2934" w:hanging="360"/>
      </w:pPr>
    </w:lvl>
    <w:lvl w:ilvl="4" w:tplc="04050019" w:tentative="1">
      <w:start w:val="1"/>
      <w:numFmt w:val="lowerLetter"/>
      <w:lvlText w:val="%5."/>
      <w:lvlJc w:val="left"/>
      <w:pPr>
        <w:ind w:left="3654" w:hanging="360"/>
      </w:pPr>
    </w:lvl>
    <w:lvl w:ilvl="5" w:tplc="0405001B" w:tentative="1">
      <w:start w:val="1"/>
      <w:numFmt w:val="lowerRoman"/>
      <w:lvlText w:val="%6."/>
      <w:lvlJc w:val="right"/>
      <w:pPr>
        <w:ind w:left="4374" w:hanging="180"/>
      </w:pPr>
    </w:lvl>
    <w:lvl w:ilvl="6" w:tplc="0405000F" w:tentative="1">
      <w:start w:val="1"/>
      <w:numFmt w:val="decimal"/>
      <w:lvlText w:val="%7."/>
      <w:lvlJc w:val="left"/>
      <w:pPr>
        <w:ind w:left="5094" w:hanging="360"/>
      </w:pPr>
    </w:lvl>
    <w:lvl w:ilvl="7" w:tplc="04050019" w:tentative="1">
      <w:start w:val="1"/>
      <w:numFmt w:val="lowerLetter"/>
      <w:lvlText w:val="%8."/>
      <w:lvlJc w:val="left"/>
      <w:pPr>
        <w:ind w:left="5814" w:hanging="360"/>
      </w:pPr>
    </w:lvl>
    <w:lvl w:ilvl="8" w:tplc="0405001B" w:tentative="1">
      <w:start w:val="1"/>
      <w:numFmt w:val="lowerRoman"/>
      <w:lvlText w:val="%9."/>
      <w:lvlJc w:val="right"/>
      <w:pPr>
        <w:ind w:left="6534" w:hanging="180"/>
      </w:pPr>
    </w:lvl>
  </w:abstractNum>
  <w:abstractNum w:abstractNumId="16" w15:restartNumberingAfterBreak="0">
    <w:nsid w:val="45963E35"/>
    <w:multiLevelType w:val="hybridMultilevel"/>
    <w:tmpl w:val="873A43DA"/>
    <w:lvl w:ilvl="0" w:tplc="7E38C104">
      <w:start w:val="1"/>
      <w:numFmt w:val="bullet"/>
      <w:lvlText w:val="•"/>
      <w:lvlJc w:val="left"/>
      <w:pPr>
        <w:tabs>
          <w:tab w:val="num" w:pos="720"/>
        </w:tabs>
        <w:ind w:left="720" w:hanging="360"/>
      </w:pPr>
      <w:rPr>
        <w:rFonts w:ascii="Arial" w:hAnsi="Arial" w:hint="default"/>
      </w:rPr>
    </w:lvl>
    <w:lvl w:ilvl="1" w:tplc="322ABFFA" w:tentative="1">
      <w:start w:val="1"/>
      <w:numFmt w:val="bullet"/>
      <w:lvlText w:val="•"/>
      <w:lvlJc w:val="left"/>
      <w:pPr>
        <w:tabs>
          <w:tab w:val="num" w:pos="1440"/>
        </w:tabs>
        <w:ind w:left="1440" w:hanging="360"/>
      </w:pPr>
      <w:rPr>
        <w:rFonts w:ascii="Arial" w:hAnsi="Arial" w:hint="default"/>
      </w:rPr>
    </w:lvl>
    <w:lvl w:ilvl="2" w:tplc="7BC25A2E" w:tentative="1">
      <w:start w:val="1"/>
      <w:numFmt w:val="bullet"/>
      <w:lvlText w:val="•"/>
      <w:lvlJc w:val="left"/>
      <w:pPr>
        <w:tabs>
          <w:tab w:val="num" w:pos="2160"/>
        </w:tabs>
        <w:ind w:left="2160" w:hanging="360"/>
      </w:pPr>
      <w:rPr>
        <w:rFonts w:ascii="Arial" w:hAnsi="Arial" w:hint="default"/>
      </w:rPr>
    </w:lvl>
    <w:lvl w:ilvl="3" w:tplc="21B0C62C" w:tentative="1">
      <w:start w:val="1"/>
      <w:numFmt w:val="bullet"/>
      <w:lvlText w:val="•"/>
      <w:lvlJc w:val="left"/>
      <w:pPr>
        <w:tabs>
          <w:tab w:val="num" w:pos="2880"/>
        </w:tabs>
        <w:ind w:left="2880" w:hanging="360"/>
      </w:pPr>
      <w:rPr>
        <w:rFonts w:ascii="Arial" w:hAnsi="Arial" w:hint="default"/>
      </w:rPr>
    </w:lvl>
    <w:lvl w:ilvl="4" w:tplc="38B4BAE6" w:tentative="1">
      <w:start w:val="1"/>
      <w:numFmt w:val="bullet"/>
      <w:lvlText w:val="•"/>
      <w:lvlJc w:val="left"/>
      <w:pPr>
        <w:tabs>
          <w:tab w:val="num" w:pos="3600"/>
        </w:tabs>
        <w:ind w:left="3600" w:hanging="360"/>
      </w:pPr>
      <w:rPr>
        <w:rFonts w:ascii="Arial" w:hAnsi="Arial" w:hint="default"/>
      </w:rPr>
    </w:lvl>
    <w:lvl w:ilvl="5" w:tplc="9E06B746" w:tentative="1">
      <w:start w:val="1"/>
      <w:numFmt w:val="bullet"/>
      <w:lvlText w:val="•"/>
      <w:lvlJc w:val="left"/>
      <w:pPr>
        <w:tabs>
          <w:tab w:val="num" w:pos="4320"/>
        </w:tabs>
        <w:ind w:left="4320" w:hanging="360"/>
      </w:pPr>
      <w:rPr>
        <w:rFonts w:ascii="Arial" w:hAnsi="Arial" w:hint="default"/>
      </w:rPr>
    </w:lvl>
    <w:lvl w:ilvl="6" w:tplc="7B1C8792" w:tentative="1">
      <w:start w:val="1"/>
      <w:numFmt w:val="bullet"/>
      <w:lvlText w:val="•"/>
      <w:lvlJc w:val="left"/>
      <w:pPr>
        <w:tabs>
          <w:tab w:val="num" w:pos="5040"/>
        </w:tabs>
        <w:ind w:left="5040" w:hanging="360"/>
      </w:pPr>
      <w:rPr>
        <w:rFonts w:ascii="Arial" w:hAnsi="Arial" w:hint="default"/>
      </w:rPr>
    </w:lvl>
    <w:lvl w:ilvl="7" w:tplc="95A2024E" w:tentative="1">
      <w:start w:val="1"/>
      <w:numFmt w:val="bullet"/>
      <w:lvlText w:val="•"/>
      <w:lvlJc w:val="left"/>
      <w:pPr>
        <w:tabs>
          <w:tab w:val="num" w:pos="5760"/>
        </w:tabs>
        <w:ind w:left="5760" w:hanging="360"/>
      </w:pPr>
      <w:rPr>
        <w:rFonts w:ascii="Arial" w:hAnsi="Arial" w:hint="default"/>
      </w:rPr>
    </w:lvl>
    <w:lvl w:ilvl="8" w:tplc="BAA4B11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4A20EAD"/>
    <w:multiLevelType w:val="hybridMultilevel"/>
    <w:tmpl w:val="44EA323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5B9A6AB2"/>
    <w:multiLevelType w:val="hybridMultilevel"/>
    <w:tmpl w:val="CEA414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54424EA"/>
    <w:multiLevelType w:val="hybridMultilevel"/>
    <w:tmpl w:val="C582BC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D3148B5"/>
    <w:multiLevelType w:val="hybridMultilevel"/>
    <w:tmpl w:val="CC289ACA"/>
    <w:lvl w:ilvl="0" w:tplc="7B0851A0">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8C908E1"/>
    <w:multiLevelType w:val="hybridMultilevel"/>
    <w:tmpl w:val="68DAD2F0"/>
    <w:lvl w:ilvl="0" w:tplc="C10A20E6">
      <w:numFmt w:val="bullet"/>
      <w:lvlText w:val="-"/>
      <w:lvlJc w:val="left"/>
      <w:pPr>
        <w:ind w:left="720" w:hanging="360"/>
      </w:pPr>
      <w:rPr>
        <w:rFonts w:ascii="Calibri" w:eastAsia="Times New Roman" w:hAnsi="Calibri" w:cs="Calibri" w:hint="default"/>
        <w:color w:val="000000" w:themeColor="text1"/>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BD72B66"/>
    <w:multiLevelType w:val="hybridMultilevel"/>
    <w:tmpl w:val="D658A7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33886802">
    <w:abstractNumId w:val="17"/>
  </w:num>
  <w:num w:numId="2" w16cid:durableId="2090030612">
    <w:abstractNumId w:val="11"/>
  </w:num>
  <w:num w:numId="3" w16cid:durableId="680592594">
    <w:abstractNumId w:val="15"/>
  </w:num>
  <w:num w:numId="4" w16cid:durableId="350766640">
    <w:abstractNumId w:val="3"/>
  </w:num>
  <w:num w:numId="5" w16cid:durableId="25449232">
    <w:abstractNumId w:val="2"/>
  </w:num>
  <w:num w:numId="6" w16cid:durableId="60447009">
    <w:abstractNumId w:val="19"/>
  </w:num>
  <w:num w:numId="7" w16cid:durableId="480580308">
    <w:abstractNumId w:val="9"/>
  </w:num>
  <w:num w:numId="8" w16cid:durableId="123037687">
    <w:abstractNumId w:val="14"/>
  </w:num>
  <w:num w:numId="9" w16cid:durableId="1321541095">
    <w:abstractNumId w:val="1"/>
  </w:num>
  <w:num w:numId="10" w16cid:durableId="48497254">
    <w:abstractNumId w:val="6"/>
  </w:num>
  <w:num w:numId="11" w16cid:durableId="1615475245">
    <w:abstractNumId w:val="16"/>
  </w:num>
  <w:num w:numId="12" w16cid:durableId="154146580">
    <w:abstractNumId w:val="5"/>
  </w:num>
  <w:num w:numId="13" w16cid:durableId="605187772">
    <w:abstractNumId w:val="22"/>
  </w:num>
  <w:num w:numId="14" w16cid:durableId="1273123044">
    <w:abstractNumId w:val="12"/>
  </w:num>
  <w:num w:numId="15" w16cid:durableId="1583953451">
    <w:abstractNumId w:val="13"/>
  </w:num>
  <w:num w:numId="16" w16cid:durableId="1384717132">
    <w:abstractNumId w:val="4"/>
  </w:num>
  <w:num w:numId="17" w16cid:durableId="2028365352">
    <w:abstractNumId w:val="18"/>
  </w:num>
  <w:num w:numId="18" w16cid:durableId="983702798">
    <w:abstractNumId w:val="0"/>
  </w:num>
  <w:num w:numId="19" w16cid:durableId="1053966314">
    <w:abstractNumId w:val="7"/>
  </w:num>
  <w:num w:numId="20" w16cid:durableId="1982805176">
    <w:abstractNumId w:val="8"/>
  </w:num>
  <w:num w:numId="21" w16cid:durableId="31810577">
    <w:abstractNumId w:val="20"/>
  </w:num>
  <w:num w:numId="22" w16cid:durableId="873226688">
    <w:abstractNumId w:val="21"/>
  </w:num>
  <w:num w:numId="23" w16cid:durableId="17858099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40A"/>
    <w:rsid w:val="00002EC0"/>
    <w:rsid w:val="0004098C"/>
    <w:rsid w:val="00043876"/>
    <w:rsid w:val="00052503"/>
    <w:rsid w:val="00056807"/>
    <w:rsid w:val="00060C94"/>
    <w:rsid w:val="00061059"/>
    <w:rsid w:val="000960EA"/>
    <w:rsid w:val="000A4527"/>
    <w:rsid w:val="000C33C5"/>
    <w:rsid w:val="000D322C"/>
    <w:rsid w:val="000F0740"/>
    <w:rsid w:val="000F47DB"/>
    <w:rsid w:val="000F78EC"/>
    <w:rsid w:val="0012487F"/>
    <w:rsid w:val="001560F2"/>
    <w:rsid w:val="00160D06"/>
    <w:rsid w:val="0016174B"/>
    <w:rsid w:val="0017635B"/>
    <w:rsid w:val="001836E1"/>
    <w:rsid w:val="00194927"/>
    <w:rsid w:val="001A033B"/>
    <w:rsid w:val="001A5064"/>
    <w:rsid w:val="001C414F"/>
    <w:rsid w:val="00240043"/>
    <w:rsid w:val="002439EA"/>
    <w:rsid w:val="002478D8"/>
    <w:rsid w:val="002527B6"/>
    <w:rsid w:val="00260B99"/>
    <w:rsid w:val="0026654D"/>
    <w:rsid w:val="002767E8"/>
    <w:rsid w:val="00295A01"/>
    <w:rsid w:val="002A4ED6"/>
    <w:rsid w:val="002A5579"/>
    <w:rsid w:val="002F2AC7"/>
    <w:rsid w:val="002F48EF"/>
    <w:rsid w:val="00301615"/>
    <w:rsid w:val="00304200"/>
    <w:rsid w:val="0033215C"/>
    <w:rsid w:val="003353D3"/>
    <w:rsid w:val="003532F8"/>
    <w:rsid w:val="00361581"/>
    <w:rsid w:val="003760C4"/>
    <w:rsid w:val="003B3D9A"/>
    <w:rsid w:val="003C5B68"/>
    <w:rsid w:val="00414ED7"/>
    <w:rsid w:val="004238C0"/>
    <w:rsid w:val="0042640A"/>
    <w:rsid w:val="00440902"/>
    <w:rsid w:val="0047088A"/>
    <w:rsid w:val="00484BE9"/>
    <w:rsid w:val="004931AA"/>
    <w:rsid w:val="004C30F9"/>
    <w:rsid w:val="004D2122"/>
    <w:rsid w:val="004E49DD"/>
    <w:rsid w:val="004F1135"/>
    <w:rsid w:val="005016AF"/>
    <w:rsid w:val="00510727"/>
    <w:rsid w:val="0053219C"/>
    <w:rsid w:val="00537001"/>
    <w:rsid w:val="00543294"/>
    <w:rsid w:val="00543531"/>
    <w:rsid w:val="0059576E"/>
    <w:rsid w:val="00597110"/>
    <w:rsid w:val="005A20A7"/>
    <w:rsid w:val="005B0FC6"/>
    <w:rsid w:val="005C15E2"/>
    <w:rsid w:val="005C5CB2"/>
    <w:rsid w:val="005C6E7E"/>
    <w:rsid w:val="005E44EF"/>
    <w:rsid w:val="005F12AC"/>
    <w:rsid w:val="005F1F05"/>
    <w:rsid w:val="006108FD"/>
    <w:rsid w:val="006169FC"/>
    <w:rsid w:val="00626369"/>
    <w:rsid w:val="00637918"/>
    <w:rsid w:val="00673AB1"/>
    <w:rsid w:val="006873BA"/>
    <w:rsid w:val="00692A4C"/>
    <w:rsid w:val="00693ACC"/>
    <w:rsid w:val="006B270A"/>
    <w:rsid w:val="006E1173"/>
    <w:rsid w:val="007037E7"/>
    <w:rsid w:val="00717190"/>
    <w:rsid w:val="0075124A"/>
    <w:rsid w:val="0075635F"/>
    <w:rsid w:val="00756D30"/>
    <w:rsid w:val="007852CD"/>
    <w:rsid w:val="00787615"/>
    <w:rsid w:val="00796F8B"/>
    <w:rsid w:val="007A514F"/>
    <w:rsid w:val="007A65A4"/>
    <w:rsid w:val="007C1442"/>
    <w:rsid w:val="007D26AF"/>
    <w:rsid w:val="007E10F1"/>
    <w:rsid w:val="007E268B"/>
    <w:rsid w:val="00841CDC"/>
    <w:rsid w:val="00851ED3"/>
    <w:rsid w:val="00864A2A"/>
    <w:rsid w:val="008834D7"/>
    <w:rsid w:val="00884092"/>
    <w:rsid w:val="00897C28"/>
    <w:rsid w:val="008A5D6C"/>
    <w:rsid w:val="008E604B"/>
    <w:rsid w:val="0090114B"/>
    <w:rsid w:val="009230CC"/>
    <w:rsid w:val="00940911"/>
    <w:rsid w:val="009566D1"/>
    <w:rsid w:val="0095790E"/>
    <w:rsid w:val="00980FB6"/>
    <w:rsid w:val="00997EB8"/>
    <w:rsid w:val="009C3B24"/>
    <w:rsid w:val="009C3E32"/>
    <w:rsid w:val="009E3949"/>
    <w:rsid w:val="009E6957"/>
    <w:rsid w:val="00A053D8"/>
    <w:rsid w:val="00A1175D"/>
    <w:rsid w:val="00A14A4F"/>
    <w:rsid w:val="00A45959"/>
    <w:rsid w:val="00A80187"/>
    <w:rsid w:val="00A85CA9"/>
    <w:rsid w:val="00AA0088"/>
    <w:rsid w:val="00AA518B"/>
    <w:rsid w:val="00AA7805"/>
    <w:rsid w:val="00AB0C8D"/>
    <w:rsid w:val="00AB5250"/>
    <w:rsid w:val="00AB6DE5"/>
    <w:rsid w:val="00AC0BCB"/>
    <w:rsid w:val="00AD0991"/>
    <w:rsid w:val="00AD5664"/>
    <w:rsid w:val="00AD7FBA"/>
    <w:rsid w:val="00AE740D"/>
    <w:rsid w:val="00B24F77"/>
    <w:rsid w:val="00B32AE5"/>
    <w:rsid w:val="00B32F58"/>
    <w:rsid w:val="00B4089A"/>
    <w:rsid w:val="00B47AED"/>
    <w:rsid w:val="00B601EF"/>
    <w:rsid w:val="00B844B0"/>
    <w:rsid w:val="00B91844"/>
    <w:rsid w:val="00BA14BE"/>
    <w:rsid w:val="00BB4BEA"/>
    <w:rsid w:val="00BE30E5"/>
    <w:rsid w:val="00C36BFA"/>
    <w:rsid w:val="00CB6AE8"/>
    <w:rsid w:val="00CC6F88"/>
    <w:rsid w:val="00D15374"/>
    <w:rsid w:val="00D17E44"/>
    <w:rsid w:val="00D20DB2"/>
    <w:rsid w:val="00D25327"/>
    <w:rsid w:val="00D35D48"/>
    <w:rsid w:val="00D61315"/>
    <w:rsid w:val="00D61B40"/>
    <w:rsid w:val="00D8303C"/>
    <w:rsid w:val="00D873EC"/>
    <w:rsid w:val="00DC3D5C"/>
    <w:rsid w:val="00DC4334"/>
    <w:rsid w:val="00DC7F09"/>
    <w:rsid w:val="00DD00C5"/>
    <w:rsid w:val="00DE33D7"/>
    <w:rsid w:val="00DE66EB"/>
    <w:rsid w:val="00E05539"/>
    <w:rsid w:val="00E11F5E"/>
    <w:rsid w:val="00E24B58"/>
    <w:rsid w:val="00E32944"/>
    <w:rsid w:val="00E43489"/>
    <w:rsid w:val="00E43538"/>
    <w:rsid w:val="00E47B43"/>
    <w:rsid w:val="00E64D87"/>
    <w:rsid w:val="00E80A2F"/>
    <w:rsid w:val="00E82C9C"/>
    <w:rsid w:val="00E932E9"/>
    <w:rsid w:val="00E95196"/>
    <w:rsid w:val="00EC3DD4"/>
    <w:rsid w:val="00ED3C1B"/>
    <w:rsid w:val="00ED4249"/>
    <w:rsid w:val="00ED7398"/>
    <w:rsid w:val="00EE5502"/>
    <w:rsid w:val="00EF73BE"/>
    <w:rsid w:val="00F06B8E"/>
    <w:rsid w:val="00F14B86"/>
    <w:rsid w:val="00F17EF8"/>
    <w:rsid w:val="00F5353D"/>
    <w:rsid w:val="00F742AB"/>
    <w:rsid w:val="00F85F93"/>
    <w:rsid w:val="00FB3A48"/>
    <w:rsid w:val="00FB3FA0"/>
    <w:rsid w:val="00FD346F"/>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2B4E5"/>
  <w15:docId w15:val="{25303EB8-4A59-40F3-9AC1-78C7AD36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01615"/>
    <w:pPr>
      <w:spacing w:after="120" w:line="240" w:lineRule="auto"/>
      <w:jc w:val="both"/>
    </w:pPr>
    <w:rPr>
      <w:rFonts w:ascii="Arial" w:eastAsia="Times New Roman" w:hAnsi="Arial" w:cs="Times New Roman"/>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05539"/>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05539"/>
    <w:rPr>
      <w:rFonts w:ascii="Segoe UI" w:eastAsia="Times New Roman" w:hAnsi="Segoe UI" w:cs="Segoe UI"/>
      <w:sz w:val="18"/>
      <w:szCs w:val="18"/>
      <w:lang w:eastAsia="cs-CZ"/>
    </w:rPr>
  </w:style>
  <w:style w:type="paragraph" w:styleId="Normlnweb">
    <w:name w:val="Normal (Web)"/>
    <w:basedOn w:val="Normln"/>
    <w:uiPriority w:val="99"/>
    <w:semiHidden/>
    <w:unhideWhenUsed/>
    <w:rsid w:val="002F48EF"/>
    <w:pPr>
      <w:spacing w:before="100" w:beforeAutospacing="1" w:after="100" w:afterAutospacing="1"/>
      <w:jc w:val="left"/>
    </w:pPr>
    <w:rPr>
      <w:rFonts w:ascii="Times New Roman" w:eastAsiaTheme="minorHAnsi" w:hAnsi="Times New Roman"/>
      <w:sz w:val="24"/>
    </w:rPr>
  </w:style>
  <w:style w:type="paragraph" w:customStyle="1" w:styleId="Default">
    <w:name w:val="Default"/>
    <w:basedOn w:val="Normln"/>
    <w:qFormat/>
    <w:rsid w:val="002F48EF"/>
    <w:pPr>
      <w:autoSpaceDE w:val="0"/>
      <w:autoSpaceDN w:val="0"/>
      <w:spacing w:after="0"/>
      <w:jc w:val="left"/>
    </w:pPr>
    <w:rPr>
      <w:rFonts w:ascii="Cambria" w:eastAsiaTheme="minorHAnsi" w:hAnsi="Cambria"/>
      <w:color w:val="000000"/>
      <w:sz w:val="24"/>
      <w:lang w:eastAsia="en-US"/>
    </w:rPr>
  </w:style>
  <w:style w:type="paragraph" w:styleId="Odstavecseseznamem">
    <w:name w:val="List Paragraph"/>
    <w:basedOn w:val="Normln"/>
    <w:uiPriority w:val="34"/>
    <w:qFormat/>
    <w:rsid w:val="00B4089A"/>
    <w:pPr>
      <w:ind w:left="720"/>
      <w:contextualSpacing/>
    </w:pPr>
  </w:style>
  <w:style w:type="table" w:styleId="Mkatabulky">
    <w:name w:val="Table Grid"/>
    <w:basedOn w:val="Normlntabulka"/>
    <w:uiPriority w:val="39"/>
    <w:rsid w:val="00484BE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796F8B"/>
    <w:pPr>
      <w:tabs>
        <w:tab w:val="center" w:pos="4536"/>
        <w:tab w:val="right" w:pos="9072"/>
      </w:tabs>
      <w:spacing w:after="0"/>
    </w:pPr>
  </w:style>
  <w:style w:type="character" w:customStyle="1" w:styleId="ZhlavChar">
    <w:name w:val="Záhlaví Char"/>
    <w:basedOn w:val="Standardnpsmoodstavce"/>
    <w:link w:val="Zhlav"/>
    <w:uiPriority w:val="99"/>
    <w:rsid w:val="00796F8B"/>
    <w:rPr>
      <w:rFonts w:ascii="Arial" w:eastAsia="Times New Roman" w:hAnsi="Arial" w:cs="Times New Roman"/>
      <w:szCs w:val="24"/>
      <w:lang w:eastAsia="cs-CZ"/>
    </w:rPr>
  </w:style>
  <w:style w:type="paragraph" w:styleId="Zpat">
    <w:name w:val="footer"/>
    <w:basedOn w:val="Normln"/>
    <w:link w:val="ZpatChar"/>
    <w:uiPriority w:val="99"/>
    <w:unhideWhenUsed/>
    <w:rsid w:val="00796F8B"/>
    <w:pPr>
      <w:tabs>
        <w:tab w:val="center" w:pos="4536"/>
        <w:tab w:val="right" w:pos="9072"/>
      </w:tabs>
      <w:spacing w:after="0"/>
    </w:pPr>
  </w:style>
  <w:style w:type="character" w:customStyle="1" w:styleId="ZpatChar">
    <w:name w:val="Zápatí Char"/>
    <w:basedOn w:val="Standardnpsmoodstavce"/>
    <w:link w:val="Zpat"/>
    <w:uiPriority w:val="99"/>
    <w:rsid w:val="00796F8B"/>
    <w:rPr>
      <w:rFonts w:ascii="Arial" w:eastAsia="Times New Roman" w:hAnsi="Arial" w:cs="Times New Roman"/>
      <w:szCs w:val="24"/>
      <w:lang w:eastAsia="cs-CZ"/>
    </w:rPr>
  </w:style>
  <w:style w:type="paragraph" w:styleId="Revize">
    <w:name w:val="Revision"/>
    <w:hidden/>
    <w:uiPriority w:val="99"/>
    <w:semiHidden/>
    <w:rsid w:val="00DE66EB"/>
    <w:pPr>
      <w:spacing w:after="0" w:line="240" w:lineRule="auto"/>
    </w:pPr>
    <w:rPr>
      <w:rFonts w:ascii="Arial" w:eastAsia="Times New Roman" w:hAnsi="Arial" w:cs="Times New Roman"/>
      <w:szCs w:val="24"/>
      <w:lang w:eastAsia="cs-CZ"/>
    </w:rPr>
  </w:style>
  <w:style w:type="character" w:styleId="Odkaznakoment">
    <w:name w:val="annotation reference"/>
    <w:basedOn w:val="Standardnpsmoodstavce"/>
    <w:uiPriority w:val="99"/>
    <w:semiHidden/>
    <w:unhideWhenUsed/>
    <w:rsid w:val="00DE66EB"/>
    <w:rPr>
      <w:sz w:val="16"/>
      <w:szCs w:val="16"/>
    </w:rPr>
  </w:style>
  <w:style w:type="paragraph" w:styleId="Textkomente">
    <w:name w:val="annotation text"/>
    <w:basedOn w:val="Normln"/>
    <w:link w:val="TextkomenteChar"/>
    <w:uiPriority w:val="99"/>
    <w:unhideWhenUsed/>
    <w:rsid w:val="00DE66EB"/>
    <w:rPr>
      <w:sz w:val="20"/>
      <w:szCs w:val="20"/>
    </w:rPr>
  </w:style>
  <w:style w:type="character" w:customStyle="1" w:styleId="TextkomenteChar">
    <w:name w:val="Text komentáře Char"/>
    <w:basedOn w:val="Standardnpsmoodstavce"/>
    <w:link w:val="Textkomente"/>
    <w:uiPriority w:val="99"/>
    <w:rsid w:val="00DE66EB"/>
    <w:rPr>
      <w:rFonts w:ascii="Arial" w:eastAsia="Times New Roman" w:hAnsi="Arial"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DE66EB"/>
    <w:rPr>
      <w:b/>
      <w:bCs/>
    </w:rPr>
  </w:style>
  <w:style w:type="character" w:customStyle="1" w:styleId="PedmtkomenteChar">
    <w:name w:val="Předmět komentáře Char"/>
    <w:basedOn w:val="TextkomenteChar"/>
    <w:link w:val="Pedmtkomente"/>
    <w:uiPriority w:val="99"/>
    <w:semiHidden/>
    <w:rsid w:val="00DE66EB"/>
    <w:rPr>
      <w:rFonts w:ascii="Arial" w:eastAsia="Times New Roman" w:hAnsi="Arial"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96920">
      <w:bodyDiv w:val="1"/>
      <w:marLeft w:val="0"/>
      <w:marRight w:val="0"/>
      <w:marTop w:val="0"/>
      <w:marBottom w:val="0"/>
      <w:divBdr>
        <w:top w:val="none" w:sz="0" w:space="0" w:color="auto"/>
        <w:left w:val="none" w:sz="0" w:space="0" w:color="auto"/>
        <w:bottom w:val="none" w:sz="0" w:space="0" w:color="auto"/>
        <w:right w:val="none" w:sz="0" w:space="0" w:color="auto"/>
      </w:divBdr>
    </w:div>
    <w:div w:id="963194793">
      <w:bodyDiv w:val="1"/>
      <w:marLeft w:val="0"/>
      <w:marRight w:val="0"/>
      <w:marTop w:val="0"/>
      <w:marBottom w:val="0"/>
      <w:divBdr>
        <w:top w:val="none" w:sz="0" w:space="0" w:color="auto"/>
        <w:left w:val="none" w:sz="0" w:space="0" w:color="auto"/>
        <w:bottom w:val="none" w:sz="0" w:space="0" w:color="auto"/>
        <w:right w:val="none" w:sz="0" w:space="0" w:color="auto"/>
      </w:divBdr>
      <w:divsChild>
        <w:div w:id="1232041567">
          <w:marLeft w:val="547"/>
          <w:marRight w:val="0"/>
          <w:marTop w:val="200"/>
          <w:marBottom w:val="0"/>
          <w:divBdr>
            <w:top w:val="none" w:sz="0" w:space="0" w:color="auto"/>
            <w:left w:val="none" w:sz="0" w:space="0" w:color="auto"/>
            <w:bottom w:val="none" w:sz="0" w:space="0" w:color="auto"/>
            <w:right w:val="none" w:sz="0" w:space="0" w:color="auto"/>
          </w:divBdr>
        </w:div>
        <w:div w:id="1039934421">
          <w:marLeft w:val="547"/>
          <w:marRight w:val="0"/>
          <w:marTop w:val="200"/>
          <w:marBottom w:val="0"/>
          <w:divBdr>
            <w:top w:val="none" w:sz="0" w:space="0" w:color="auto"/>
            <w:left w:val="none" w:sz="0" w:space="0" w:color="auto"/>
            <w:bottom w:val="none" w:sz="0" w:space="0" w:color="auto"/>
            <w:right w:val="none" w:sz="0" w:space="0" w:color="auto"/>
          </w:divBdr>
        </w:div>
      </w:divsChild>
    </w:div>
    <w:div w:id="1658147233">
      <w:bodyDiv w:val="1"/>
      <w:marLeft w:val="0"/>
      <w:marRight w:val="0"/>
      <w:marTop w:val="0"/>
      <w:marBottom w:val="0"/>
      <w:divBdr>
        <w:top w:val="none" w:sz="0" w:space="0" w:color="auto"/>
        <w:left w:val="none" w:sz="0" w:space="0" w:color="auto"/>
        <w:bottom w:val="none" w:sz="0" w:space="0" w:color="auto"/>
        <w:right w:val="none" w:sz="0" w:space="0" w:color="auto"/>
      </w:divBdr>
      <w:divsChild>
        <w:div w:id="770781565">
          <w:marLeft w:val="547"/>
          <w:marRight w:val="0"/>
          <w:marTop w:val="200"/>
          <w:marBottom w:val="0"/>
          <w:divBdr>
            <w:top w:val="none" w:sz="0" w:space="0" w:color="auto"/>
            <w:left w:val="none" w:sz="0" w:space="0" w:color="auto"/>
            <w:bottom w:val="none" w:sz="0" w:space="0" w:color="auto"/>
            <w:right w:val="none" w:sz="0" w:space="0" w:color="auto"/>
          </w:divBdr>
        </w:div>
        <w:div w:id="831336824">
          <w:marLeft w:val="547"/>
          <w:marRight w:val="0"/>
          <w:marTop w:val="200"/>
          <w:marBottom w:val="0"/>
          <w:divBdr>
            <w:top w:val="none" w:sz="0" w:space="0" w:color="auto"/>
            <w:left w:val="none" w:sz="0" w:space="0" w:color="auto"/>
            <w:bottom w:val="none" w:sz="0" w:space="0" w:color="auto"/>
            <w:right w:val="none" w:sz="0" w:space="0" w:color="auto"/>
          </w:divBdr>
        </w:div>
      </w:divsChild>
    </w:div>
    <w:div w:id="1969116696">
      <w:bodyDiv w:val="1"/>
      <w:marLeft w:val="0"/>
      <w:marRight w:val="0"/>
      <w:marTop w:val="0"/>
      <w:marBottom w:val="0"/>
      <w:divBdr>
        <w:top w:val="none" w:sz="0" w:space="0" w:color="auto"/>
        <w:left w:val="none" w:sz="0" w:space="0" w:color="auto"/>
        <w:bottom w:val="none" w:sz="0" w:space="0" w:color="auto"/>
        <w:right w:val="none" w:sz="0" w:space="0" w:color="auto"/>
      </w:divBdr>
    </w:div>
    <w:div w:id="2000764031">
      <w:bodyDiv w:val="1"/>
      <w:marLeft w:val="0"/>
      <w:marRight w:val="0"/>
      <w:marTop w:val="0"/>
      <w:marBottom w:val="0"/>
      <w:divBdr>
        <w:top w:val="none" w:sz="0" w:space="0" w:color="auto"/>
        <w:left w:val="none" w:sz="0" w:space="0" w:color="auto"/>
        <w:bottom w:val="none" w:sz="0" w:space="0" w:color="auto"/>
        <w:right w:val="none" w:sz="0" w:space="0" w:color="auto"/>
      </w:divBdr>
    </w:div>
    <w:div w:id="204039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7DB63-DF69-4FB2-AD28-0E4A2468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606</Words>
  <Characters>3579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Jakubec Tomáš</dc:creator>
  <cp:keywords/>
  <dc:description/>
  <cp:lastModifiedBy>Baumruková Dagmar</cp:lastModifiedBy>
  <cp:revision>5</cp:revision>
  <cp:lastPrinted>2025-11-03T07:59:00Z</cp:lastPrinted>
  <dcterms:created xsi:type="dcterms:W3CDTF">2025-11-03T07:57:00Z</dcterms:created>
  <dcterms:modified xsi:type="dcterms:W3CDTF">2025-11-03T08:16:00Z</dcterms:modified>
</cp:coreProperties>
</file>