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A59" w:rsidRDefault="00ED1A59" w:rsidP="00ED1A59">
      <w:pPr>
        <w:rPr>
          <w:rFonts w:cs="Arial"/>
          <w:b/>
        </w:rPr>
      </w:pPr>
    </w:p>
    <w:p w:rsidR="00ED1A59" w:rsidRPr="009C2C36" w:rsidRDefault="00ED1A59" w:rsidP="00ED1A59">
      <w:pPr>
        <w:rPr>
          <w:rFonts w:cs="Arial"/>
          <w:b/>
        </w:rPr>
      </w:pPr>
    </w:p>
    <w:p w:rsidR="00DA0FB4" w:rsidRPr="009C2C36" w:rsidRDefault="00DA0FB4" w:rsidP="00ED1A59">
      <w:pPr>
        <w:rPr>
          <w:b/>
          <w:sz w:val="28"/>
          <w:szCs w:val="28"/>
        </w:rPr>
      </w:pPr>
      <w:r w:rsidRPr="009C2C36">
        <w:rPr>
          <w:b/>
          <w:sz w:val="28"/>
          <w:szCs w:val="28"/>
        </w:rPr>
        <w:t>Důvodová zpráva</w:t>
      </w:r>
    </w:p>
    <w:p w:rsidR="00DA0FB4" w:rsidRPr="001F6071" w:rsidRDefault="00DA0FB4" w:rsidP="00DA0FB4">
      <w:pPr>
        <w:ind w:firstLine="284"/>
        <w:jc w:val="center"/>
        <w:rPr>
          <w:sz w:val="24"/>
          <w:szCs w:val="24"/>
        </w:rPr>
      </w:pPr>
    </w:p>
    <w:p w:rsidR="00ED1A59" w:rsidRDefault="00ED1A59" w:rsidP="00DA0FB4">
      <w:pPr>
        <w:jc w:val="both"/>
        <w:rPr>
          <w:sz w:val="24"/>
          <w:szCs w:val="24"/>
        </w:rPr>
      </w:pPr>
    </w:p>
    <w:p w:rsidR="000419C6" w:rsidRDefault="000419C6" w:rsidP="00DA0F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Rada města usnesením č. </w:t>
      </w:r>
      <w:r w:rsidR="00F872B2">
        <w:rPr>
          <w:sz w:val="24"/>
          <w:szCs w:val="24"/>
        </w:rPr>
        <w:t>1642/2017</w:t>
      </w:r>
      <w:r>
        <w:rPr>
          <w:sz w:val="24"/>
          <w:szCs w:val="24"/>
        </w:rPr>
        <w:t xml:space="preserve"> na </w:t>
      </w:r>
      <w:r w:rsidR="00B068EC">
        <w:rPr>
          <w:sz w:val="24"/>
          <w:szCs w:val="24"/>
        </w:rPr>
        <w:t xml:space="preserve">svém </w:t>
      </w:r>
      <w:bookmarkStart w:id="0" w:name="_GoBack"/>
      <w:bookmarkEnd w:id="0"/>
      <w:r>
        <w:rPr>
          <w:sz w:val="24"/>
          <w:szCs w:val="24"/>
        </w:rPr>
        <w:t xml:space="preserve">jednání dne </w:t>
      </w:r>
      <w:proofErr w:type="gramStart"/>
      <w:r>
        <w:rPr>
          <w:sz w:val="24"/>
          <w:szCs w:val="24"/>
        </w:rPr>
        <w:t>27.11.2017</w:t>
      </w:r>
      <w:proofErr w:type="gramEnd"/>
      <w:r>
        <w:rPr>
          <w:sz w:val="24"/>
          <w:szCs w:val="24"/>
        </w:rPr>
        <w:t xml:space="preserve"> doporučila zastupitelstvu města schválit záměr vypsání veřejné zakázky na investiční akci </w:t>
      </w:r>
      <w:r w:rsidRPr="00F872B2">
        <w:rPr>
          <w:b/>
          <w:sz w:val="24"/>
          <w:szCs w:val="24"/>
        </w:rPr>
        <w:t>„Multifunkční centrum Dlouhá louka“</w:t>
      </w:r>
      <w:r>
        <w:rPr>
          <w:sz w:val="24"/>
          <w:szCs w:val="24"/>
        </w:rPr>
        <w:t xml:space="preserve"> včetně následné realizace v letech 2018 – 2019.</w:t>
      </w:r>
    </w:p>
    <w:p w:rsidR="000419C6" w:rsidRPr="001F6071" w:rsidRDefault="000419C6" w:rsidP="00DA0FB4">
      <w:pPr>
        <w:jc w:val="both"/>
        <w:rPr>
          <w:sz w:val="24"/>
          <w:szCs w:val="24"/>
        </w:rPr>
      </w:pP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 xml:space="preserve">Investiční odbor připravuje veřejnou zakázku na zhotovitele akce </w:t>
      </w:r>
      <w:r w:rsidRPr="001F6071">
        <w:rPr>
          <w:b/>
          <w:sz w:val="24"/>
          <w:szCs w:val="24"/>
        </w:rPr>
        <w:t>Multifunkční centrum Dlouhá louka (MFC)</w:t>
      </w:r>
      <w:r w:rsidRPr="001F6071">
        <w:rPr>
          <w:sz w:val="24"/>
          <w:szCs w:val="24"/>
        </w:rPr>
        <w:t xml:space="preserve">, u které se </w:t>
      </w:r>
      <w:r w:rsidR="00B93475">
        <w:rPr>
          <w:sz w:val="24"/>
          <w:szCs w:val="24"/>
        </w:rPr>
        <w:t>v roce</w:t>
      </w:r>
      <w:r w:rsidRPr="001F6071">
        <w:rPr>
          <w:sz w:val="24"/>
          <w:szCs w:val="24"/>
        </w:rPr>
        <w:t xml:space="preserve"> 2018 </w:t>
      </w:r>
      <w:r w:rsidR="00B93475">
        <w:rPr>
          <w:sz w:val="24"/>
          <w:szCs w:val="24"/>
        </w:rPr>
        <w:t>předpokládá</w:t>
      </w:r>
      <w:r w:rsidRPr="001F6071">
        <w:rPr>
          <w:sz w:val="24"/>
          <w:szCs w:val="24"/>
        </w:rPr>
        <w:t xml:space="preserve"> zahájení realizace. Výstavba nového MFC má probíhat v letech 2018 – 2019. V současné době je na tuto investiční akci zajištěna v rozpočtu investičního odboru pouze část finančních prostředků (v rozpočtu na rok 2017 je vyhrazena částka 1</w:t>
      </w:r>
      <w:r w:rsidR="00FA5611">
        <w:rPr>
          <w:sz w:val="24"/>
          <w:szCs w:val="24"/>
        </w:rPr>
        <w:t>1</w:t>
      </w:r>
      <w:r w:rsidRPr="001F6071">
        <w:rPr>
          <w:sz w:val="24"/>
          <w:szCs w:val="24"/>
        </w:rPr>
        <w:t>0,2 mil. Kč, v návrhu rozpočtu na rok 2018 je připravena částka 25 mil. Kč). Zbývající finanční částka bude nárokována do návrhu rozpočtu na rok 2019.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 xml:space="preserve">Podle </w:t>
      </w:r>
      <w:proofErr w:type="gramStart"/>
      <w:r w:rsidRPr="001F6071">
        <w:rPr>
          <w:sz w:val="24"/>
          <w:szCs w:val="24"/>
        </w:rPr>
        <w:t>čl.11</w:t>
      </w:r>
      <w:proofErr w:type="gramEnd"/>
      <w:r w:rsidRPr="001F6071">
        <w:rPr>
          <w:sz w:val="24"/>
          <w:szCs w:val="24"/>
        </w:rPr>
        <w:t xml:space="preserve"> směrnice 2/2014 o veřejných zakázkách je podmínkou pro vypsání veřejné zakázky na zhotovitele v případě, že v rozpočtu odpovědného místa není v době vypsání VZ zajištěno finanční krytí celé akce, schválení záměru realizace dané akce v zastupitelstvu města.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</w:p>
    <w:p w:rsidR="00DA0FB4" w:rsidRPr="001F6071" w:rsidRDefault="00DA0FB4" w:rsidP="00DA0FB4">
      <w:pPr>
        <w:jc w:val="both"/>
        <w:rPr>
          <w:sz w:val="24"/>
          <w:szCs w:val="24"/>
        </w:rPr>
      </w:pP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>Investiční odbor proto předkládá k odsouhlasení záměr vypsání veřejné zakázky a následné realizace akce:</w:t>
      </w:r>
      <w:r w:rsidR="001F6071">
        <w:rPr>
          <w:sz w:val="24"/>
          <w:szCs w:val="24"/>
        </w:rPr>
        <w:t xml:space="preserve"> </w:t>
      </w:r>
      <w:r w:rsidRPr="001F6071">
        <w:rPr>
          <w:b/>
          <w:sz w:val="24"/>
          <w:szCs w:val="24"/>
        </w:rPr>
        <w:t>Multifunkční centrum Dlouhá louka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ab/>
      </w: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 xml:space="preserve">Jedná se o výstavbu nového multifunkčního centra pro sport a kulturu v místě stávající Všesportovní haly (Dlouhá louka). Objekt MFC obsahuje dva halové prostory – multifunkční halu A </w:t>
      </w:r>
      <w:proofErr w:type="spellStart"/>
      <w:r w:rsidRPr="001F6071">
        <w:rPr>
          <w:sz w:val="24"/>
          <w:szCs w:val="24"/>
        </w:rPr>
        <w:t>a</w:t>
      </w:r>
      <w:proofErr w:type="spellEnd"/>
      <w:r w:rsidRPr="001F6071">
        <w:rPr>
          <w:sz w:val="24"/>
          <w:szCs w:val="24"/>
        </w:rPr>
        <w:t xml:space="preserve"> sportovní halu B - doplněné potřebným zázemím pro sportovce a diváky a technickým vybavením. 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>V současné době se na ploše navrhované stavby nachází stávající sportovní hala, která bude odstraněna. Další část staveniště tvoří rozsáhlé zpevněné plochy kolem haly, které budou z části odstraněny a zastavěny objektem MFC a z části upraveny a zrekonstruovány. Z menší části se stavba dotkne ploch zeleně kolem haly – budou odstraněny betonové květináče se zelení a část travního porostu a několik dřevin. Objekt MFC je umisťován v souladu s územním plánem, ve vymezené ploše občanského vybavení – sportovní areály.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</w:p>
    <w:p w:rsidR="00DA0FB4" w:rsidRPr="001F6071" w:rsidRDefault="00DA0FB4" w:rsidP="00DA0FB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6071">
        <w:rPr>
          <w:sz w:val="24"/>
          <w:szCs w:val="24"/>
        </w:rPr>
        <w:t>Před zahájením výstavby MFC bude nezbytné odstranit stávající objekt nevyhovující sportovní haly v řešeném území včetně odpojení veškerých stávajících sítí, které sloužily pro tento objekt.  Odstranění objektu stávající sportovní haly je řešeno samostatnou projektovou dokumentací bouracích prací a samostatným rozhodnutím o povolení odstranění stavby.</w:t>
      </w:r>
    </w:p>
    <w:p w:rsidR="00DA0FB4" w:rsidRPr="001F6071" w:rsidRDefault="00DA0FB4" w:rsidP="00DA0FB4">
      <w:pPr>
        <w:autoSpaceDE w:val="0"/>
        <w:autoSpaceDN w:val="0"/>
        <w:adjustRightInd w:val="0"/>
        <w:ind w:left="707"/>
        <w:jc w:val="both"/>
        <w:rPr>
          <w:sz w:val="24"/>
          <w:szCs w:val="24"/>
        </w:rPr>
      </w:pPr>
      <w:r w:rsidRPr="001F6071">
        <w:rPr>
          <w:sz w:val="24"/>
          <w:szCs w:val="24"/>
        </w:rPr>
        <w:tab/>
      </w:r>
    </w:p>
    <w:p w:rsidR="00DA0FB4" w:rsidRDefault="00DA0FB4" w:rsidP="00DA0FB4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6071">
        <w:rPr>
          <w:sz w:val="24"/>
          <w:szCs w:val="24"/>
        </w:rPr>
        <w:t xml:space="preserve">Před zahájením výstavby MFC bude provedena příprava území, terénní úpravy, odstraněny části stávajících zpevněných ploch, bude provedeno rovněž nezbytné kácení dřevin v prostoru výstavby. Kácení bude probíhat v rozsahu a dle podmínek rozhodnutí o kácení a náhradních výsadbách. </w:t>
      </w:r>
    </w:p>
    <w:p w:rsidR="009A2112" w:rsidRPr="001F6071" w:rsidRDefault="009A2112" w:rsidP="00DA0FB4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DA0FB4" w:rsidRPr="001F6071" w:rsidRDefault="00DA0FB4" w:rsidP="00DA0FB4">
      <w:pPr>
        <w:jc w:val="both"/>
        <w:rPr>
          <w:sz w:val="24"/>
          <w:szCs w:val="24"/>
        </w:rPr>
      </w:pP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lastRenderedPageBreak/>
        <w:t>V rámci stavby proběhne v potřebném rozsahu: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>- odstranění zpevněných ploch a staveb vč. kácení dřevin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>- příprava staveniště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>- realizace přeložek inženýrských sítí a přípojek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>- výstavba objektu MFC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 xml:space="preserve">- realizace rekonstrukce, úpravy souvisejících zpevněných ploch, komunikací, chodníků 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>- terénní a sadové úpravy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>Předpokládá se, že stavba bude realizována jako celek vč</w:t>
      </w:r>
      <w:r w:rsidR="009C2C36">
        <w:rPr>
          <w:sz w:val="24"/>
          <w:szCs w:val="24"/>
        </w:rPr>
        <w:t>etně</w:t>
      </w:r>
      <w:r w:rsidRPr="001F6071">
        <w:rPr>
          <w:sz w:val="24"/>
          <w:szCs w:val="24"/>
        </w:rPr>
        <w:t xml:space="preserve"> odstranění stávajícího objektu sportovní haly.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 xml:space="preserve">Termín zahájení výstavby bude určen po vydání stavebního povolení a na základě průběhu </w:t>
      </w:r>
      <w:r w:rsidR="00ED1A59" w:rsidRPr="001F6071">
        <w:rPr>
          <w:sz w:val="24"/>
          <w:szCs w:val="24"/>
        </w:rPr>
        <w:t xml:space="preserve">veřejné zakázky </w:t>
      </w:r>
      <w:r w:rsidRPr="001F6071">
        <w:rPr>
          <w:sz w:val="24"/>
          <w:szCs w:val="24"/>
        </w:rPr>
        <w:t xml:space="preserve">na </w:t>
      </w:r>
      <w:r w:rsidR="00ED1A59" w:rsidRPr="001F6071">
        <w:rPr>
          <w:sz w:val="24"/>
          <w:szCs w:val="24"/>
        </w:rPr>
        <w:t>zhotovitele</w:t>
      </w:r>
      <w:r w:rsidRPr="001F6071">
        <w:rPr>
          <w:sz w:val="24"/>
          <w:szCs w:val="24"/>
        </w:rPr>
        <w:t xml:space="preserve"> stavby (předpoklad 2-3Q/2018). Doba výstavby bude určena na základě vybraného </w:t>
      </w:r>
      <w:r w:rsidR="00ED1A59" w:rsidRPr="001F6071">
        <w:rPr>
          <w:sz w:val="24"/>
          <w:szCs w:val="24"/>
        </w:rPr>
        <w:t>zhotovitele</w:t>
      </w:r>
      <w:r w:rsidRPr="001F6071">
        <w:rPr>
          <w:sz w:val="24"/>
          <w:szCs w:val="24"/>
        </w:rPr>
        <w:t xml:space="preserve"> stavby, po uzavření </w:t>
      </w:r>
      <w:r w:rsidR="00ED1A59" w:rsidRPr="001F6071">
        <w:rPr>
          <w:sz w:val="24"/>
          <w:szCs w:val="24"/>
        </w:rPr>
        <w:t>veřejné zakázky</w:t>
      </w:r>
      <w:r w:rsidRPr="001F6071">
        <w:rPr>
          <w:sz w:val="24"/>
          <w:szCs w:val="24"/>
        </w:rPr>
        <w:t>.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</w:p>
    <w:p w:rsidR="00DA0FB4" w:rsidRPr="001F6071" w:rsidRDefault="00DA0FB4" w:rsidP="00DA0FB4">
      <w:pPr>
        <w:jc w:val="both"/>
        <w:rPr>
          <w:sz w:val="24"/>
          <w:szCs w:val="24"/>
        </w:rPr>
      </w:pPr>
    </w:p>
    <w:p w:rsidR="00DA0FB4" w:rsidRPr="001F6071" w:rsidRDefault="00DA0FB4" w:rsidP="00DA0FB4">
      <w:pPr>
        <w:jc w:val="both"/>
        <w:rPr>
          <w:sz w:val="24"/>
          <w:szCs w:val="24"/>
        </w:rPr>
      </w:pPr>
      <w:r w:rsidRPr="001F6071">
        <w:rPr>
          <w:sz w:val="24"/>
          <w:szCs w:val="24"/>
        </w:rPr>
        <w:t xml:space="preserve">Předpokládané náklady na stavbu jsou podle dokumentace pro stavební povolení odhadovány na cca 312 </w:t>
      </w:r>
      <w:proofErr w:type="spellStart"/>
      <w:proofErr w:type="gramStart"/>
      <w:r w:rsidRPr="001F6071">
        <w:rPr>
          <w:sz w:val="24"/>
          <w:szCs w:val="24"/>
        </w:rPr>
        <w:t>mil.Kč</w:t>
      </w:r>
      <w:proofErr w:type="spellEnd"/>
      <w:proofErr w:type="gramEnd"/>
      <w:r w:rsidRPr="001F6071">
        <w:rPr>
          <w:sz w:val="24"/>
          <w:szCs w:val="24"/>
        </w:rPr>
        <w:t xml:space="preserve"> bez DPH (3</w:t>
      </w:r>
      <w:r w:rsidR="00B93475">
        <w:rPr>
          <w:sz w:val="24"/>
          <w:szCs w:val="24"/>
        </w:rPr>
        <w:t>78</w:t>
      </w:r>
      <w:r w:rsidRPr="001F6071">
        <w:rPr>
          <w:sz w:val="24"/>
          <w:szCs w:val="24"/>
        </w:rPr>
        <w:t xml:space="preserve"> mil. Kč vč. DPH). </w:t>
      </w:r>
      <w:r w:rsidR="00B93475">
        <w:rPr>
          <w:sz w:val="24"/>
          <w:szCs w:val="24"/>
        </w:rPr>
        <w:t>Skutečné</w:t>
      </w:r>
      <w:r w:rsidRPr="001F6071">
        <w:rPr>
          <w:sz w:val="24"/>
          <w:szCs w:val="24"/>
        </w:rPr>
        <w:t xml:space="preserve"> náklad</w:t>
      </w:r>
      <w:r w:rsidR="00B93475">
        <w:rPr>
          <w:sz w:val="24"/>
          <w:szCs w:val="24"/>
        </w:rPr>
        <w:t>y</w:t>
      </w:r>
      <w:r w:rsidRPr="001F6071">
        <w:rPr>
          <w:sz w:val="24"/>
          <w:szCs w:val="24"/>
        </w:rPr>
        <w:t xml:space="preserve"> stavby bud</w:t>
      </w:r>
      <w:r w:rsidR="00B93475">
        <w:rPr>
          <w:sz w:val="24"/>
          <w:szCs w:val="24"/>
        </w:rPr>
        <w:t>ou</w:t>
      </w:r>
      <w:r w:rsidRPr="001F6071">
        <w:rPr>
          <w:sz w:val="24"/>
          <w:szCs w:val="24"/>
        </w:rPr>
        <w:t xml:space="preserve"> </w:t>
      </w:r>
      <w:r w:rsidR="00B93475">
        <w:rPr>
          <w:sz w:val="24"/>
          <w:szCs w:val="24"/>
        </w:rPr>
        <w:t>známy po</w:t>
      </w:r>
      <w:r w:rsidRPr="001F6071">
        <w:rPr>
          <w:sz w:val="24"/>
          <w:szCs w:val="24"/>
        </w:rPr>
        <w:t xml:space="preserve"> </w:t>
      </w:r>
      <w:r w:rsidR="00B93475">
        <w:rPr>
          <w:sz w:val="24"/>
          <w:szCs w:val="24"/>
        </w:rPr>
        <w:t>ukončení</w:t>
      </w:r>
      <w:r w:rsidRPr="001F6071">
        <w:rPr>
          <w:sz w:val="24"/>
          <w:szCs w:val="24"/>
        </w:rPr>
        <w:t xml:space="preserve"> veřejné zakázky na </w:t>
      </w:r>
      <w:proofErr w:type="gramStart"/>
      <w:r w:rsidRPr="001F6071">
        <w:rPr>
          <w:sz w:val="24"/>
          <w:szCs w:val="24"/>
        </w:rPr>
        <w:t>zhotovitele  stavby</w:t>
      </w:r>
      <w:proofErr w:type="gramEnd"/>
      <w:r w:rsidRPr="001F6071">
        <w:rPr>
          <w:sz w:val="24"/>
          <w:szCs w:val="24"/>
        </w:rPr>
        <w:t xml:space="preserve">. </w:t>
      </w:r>
    </w:p>
    <w:p w:rsidR="00DA0FB4" w:rsidRPr="001F6071" w:rsidRDefault="00DA0FB4" w:rsidP="00DA0FB4">
      <w:pPr>
        <w:jc w:val="both"/>
        <w:rPr>
          <w:sz w:val="24"/>
          <w:szCs w:val="24"/>
        </w:rPr>
      </w:pPr>
    </w:p>
    <w:p w:rsidR="001957EA" w:rsidRPr="001F6071" w:rsidRDefault="001957EA" w:rsidP="00DA0FB4">
      <w:pPr>
        <w:jc w:val="both"/>
        <w:rPr>
          <w:sz w:val="24"/>
          <w:szCs w:val="24"/>
        </w:rPr>
      </w:pPr>
    </w:p>
    <w:sectPr w:rsidR="001957EA" w:rsidRPr="001F6071" w:rsidSect="00774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EA25D9"/>
    <w:multiLevelType w:val="hybridMultilevel"/>
    <w:tmpl w:val="63EA67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46D8C"/>
    <w:multiLevelType w:val="multilevel"/>
    <w:tmpl w:val="A23C485A"/>
    <w:lvl w:ilvl="0">
      <w:start w:val="1"/>
      <w:numFmt w:val="upperLetter"/>
      <w:pStyle w:val="Nadpis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Nadpis4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  <w:b w:val="0"/>
        <w:color w:val="auto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  <w:b w:val="0"/>
        <w:color w:val="auto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A14"/>
    <w:rsid w:val="000419C6"/>
    <w:rsid w:val="001957EA"/>
    <w:rsid w:val="001B15CA"/>
    <w:rsid w:val="001F6071"/>
    <w:rsid w:val="0041639F"/>
    <w:rsid w:val="004B0029"/>
    <w:rsid w:val="004B00D6"/>
    <w:rsid w:val="00565FC3"/>
    <w:rsid w:val="005E7076"/>
    <w:rsid w:val="00605A14"/>
    <w:rsid w:val="00774CD1"/>
    <w:rsid w:val="008847CA"/>
    <w:rsid w:val="009A2112"/>
    <w:rsid w:val="009C2C36"/>
    <w:rsid w:val="00A55248"/>
    <w:rsid w:val="00B068EC"/>
    <w:rsid w:val="00B17FA2"/>
    <w:rsid w:val="00B4262D"/>
    <w:rsid w:val="00B93475"/>
    <w:rsid w:val="00DA0FB4"/>
    <w:rsid w:val="00DC7009"/>
    <w:rsid w:val="00ED1A59"/>
    <w:rsid w:val="00F872B2"/>
    <w:rsid w:val="00FA5611"/>
    <w:rsid w:val="00FF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DA80D4-8751-4229-80BD-7055A2EC1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05A14"/>
    <w:pPr>
      <w:spacing w:after="0" w:line="240" w:lineRule="auto"/>
    </w:pPr>
  </w:style>
  <w:style w:type="paragraph" w:styleId="Nadpis1">
    <w:name w:val="heading 1"/>
    <w:basedOn w:val="Normln"/>
    <w:next w:val="Normln"/>
    <w:link w:val="Nadpis1Char"/>
    <w:qFormat/>
    <w:rsid w:val="00605A14"/>
    <w:pPr>
      <w:keepNext/>
      <w:keepLines/>
      <w:numPr>
        <w:numId w:val="1"/>
      </w:numPr>
      <w:spacing w:before="480"/>
      <w:outlineLvl w:val="0"/>
    </w:pPr>
    <w:rPr>
      <w:rFonts w:ascii="Calibri" w:eastAsiaTheme="majorEastAsia" w:hAnsi="Calibri" w:cstheme="majorBidi"/>
      <w:b/>
      <w:bCs/>
      <w:sz w:val="32"/>
      <w:szCs w:val="28"/>
    </w:rPr>
  </w:style>
  <w:style w:type="paragraph" w:styleId="Nadpis2">
    <w:name w:val="heading 2"/>
    <w:aliases w:val="Nadpis,2,1,Char"/>
    <w:basedOn w:val="Normln"/>
    <w:next w:val="Normln"/>
    <w:link w:val="Nadpis2Char"/>
    <w:unhideWhenUsed/>
    <w:qFormat/>
    <w:rsid w:val="00605A14"/>
    <w:pPr>
      <w:keepNext/>
      <w:keepLines/>
      <w:numPr>
        <w:ilvl w:val="1"/>
        <w:numId w:val="1"/>
      </w:numPr>
      <w:spacing w:before="200"/>
      <w:outlineLvl w:val="1"/>
    </w:pPr>
    <w:rPr>
      <w:rFonts w:ascii="Calibri" w:eastAsiaTheme="majorEastAsia" w:hAnsi="Calibr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605A14"/>
    <w:pPr>
      <w:keepNext/>
      <w:keepLines/>
      <w:numPr>
        <w:ilvl w:val="2"/>
        <w:numId w:val="1"/>
      </w:numPr>
      <w:spacing w:before="200"/>
      <w:outlineLvl w:val="2"/>
    </w:pPr>
    <w:rPr>
      <w:rFonts w:ascii="Calibri" w:eastAsiaTheme="majorEastAsia" w:hAnsi="Calibri" w:cstheme="majorBidi"/>
      <w:b/>
      <w:bCs/>
    </w:rPr>
  </w:style>
  <w:style w:type="paragraph" w:styleId="Nadpis4">
    <w:name w:val="heading 4"/>
    <w:basedOn w:val="Normln"/>
    <w:next w:val="Normln"/>
    <w:link w:val="Nadpis4Char"/>
    <w:unhideWhenUsed/>
    <w:qFormat/>
    <w:rsid w:val="00605A14"/>
    <w:pPr>
      <w:keepNext/>
      <w:keepLines/>
      <w:numPr>
        <w:ilvl w:val="3"/>
        <w:numId w:val="1"/>
      </w:numPr>
      <w:spacing w:before="200"/>
      <w:outlineLvl w:val="3"/>
    </w:pPr>
    <w:rPr>
      <w:rFonts w:ascii="Calibri" w:eastAsiaTheme="majorEastAsia" w:hAnsi="Calibri" w:cstheme="majorBidi"/>
      <w:b/>
      <w:bCs/>
      <w:i/>
      <w:iCs/>
    </w:rPr>
  </w:style>
  <w:style w:type="paragraph" w:styleId="Nadpis5">
    <w:name w:val="heading 5"/>
    <w:basedOn w:val="Normln"/>
    <w:next w:val="Normln"/>
    <w:link w:val="Nadpis5Char"/>
    <w:unhideWhenUsed/>
    <w:qFormat/>
    <w:rsid w:val="00605A14"/>
    <w:pPr>
      <w:keepNext/>
      <w:keepLines/>
      <w:numPr>
        <w:ilvl w:val="4"/>
        <w:numId w:val="1"/>
      </w:numPr>
      <w:spacing w:before="200"/>
      <w:outlineLvl w:val="4"/>
    </w:pPr>
    <w:rPr>
      <w:rFonts w:ascii="Calibri" w:eastAsiaTheme="majorEastAsia" w:hAnsi="Calibri" w:cstheme="majorBidi"/>
    </w:rPr>
  </w:style>
  <w:style w:type="paragraph" w:styleId="Nadpis6">
    <w:name w:val="heading 6"/>
    <w:basedOn w:val="Normln"/>
    <w:next w:val="Normln"/>
    <w:link w:val="Nadpis6Char"/>
    <w:unhideWhenUsed/>
    <w:qFormat/>
    <w:rsid w:val="00605A14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nhideWhenUsed/>
    <w:qFormat/>
    <w:rsid w:val="00605A14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nhideWhenUsed/>
    <w:qFormat/>
    <w:rsid w:val="00605A14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nhideWhenUsed/>
    <w:qFormat/>
    <w:rsid w:val="00605A14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605A14"/>
    <w:rPr>
      <w:rFonts w:ascii="Calibri" w:eastAsiaTheme="majorEastAsia" w:hAnsi="Calibri" w:cstheme="majorBidi"/>
      <w:b/>
      <w:bCs/>
      <w:sz w:val="32"/>
      <w:szCs w:val="28"/>
    </w:rPr>
  </w:style>
  <w:style w:type="character" w:customStyle="1" w:styleId="Nadpis2Char">
    <w:name w:val="Nadpis 2 Char"/>
    <w:aliases w:val="Nadpis Char,2 Char,1 Char,Char Char"/>
    <w:basedOn w:val="Standardnpsmoodstavce"/>
    <w:link w:val="Nadpis2"/>
    <w:rsid w:val="00605A14"/>
    <w:rPr>
      <w:rFonts w:ascii="Calibri" w:eastAsiaTheme="majorEastAsia" w:hAnsi="Calibri" w:cstheme="majorBidi"/>
      <w:b/>
      <w:bCs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605A14"/>
    <w:rPr>
      <w:rFonts w:ascii="Calibri" w:eastAsiaTheme="majorEastAsia" w:hAnsi="Calibri" w:cstheme="majorBidi"/>
      <w:b/>
      <w:bCs/>
    </w:rPr>
  </w:style>
  <w:style w:type="character" w:customStyle="1" w:styleId="Nadpis4Char">
    <w:name w:val="Nadpis 4 Char"/>
    <w:basedOn w:val="Standardnpsmoodstavce"/>
    <w:link w:val="Nadpis4"/>
    <w:rsid w:val="00605A14"/>
    <w:rPr>
      <w:rFonts w:ascii="Calibri" w:eastAsiaTheme="majorEastAsia" w:hAnsi="Calibri" w:cstheme="majorBidi"/>
      <w:b/>
      <w:bCs/>
      <w:i/>
      <w:iCs/>
    </w:rPr>
  </w:style>
  <w:style w:type="character" w:customStyle="1" w:styleId="Nadpis5Char">
    <w:name w:val="Nadpis 5 Char"/>
    <w:basedOn w:val="Standardnpsmoodstavce"/>
    <w:link w:val="Nadpis5"/>
    <w:rsid w:val="00605A14"/>
    <w:rPr>
      <w:rFonts w:ascii="Calibri" w:eastAsiaTheme="majorEastAsia" w:hAnsi="Calibri" w:cstheme="majorBidi"/>
    </w:rPr>
  </w:style>
  <w:style w:type="character" w:customStyle="1" w:styleId="Nadpis6Char">
    <w:name w:val="Nadpis 6 Char"/>
    <w:basedOn w:val="Standardnpsmoodstavce"/>
    <w:link w:val="Nadpis6"/>
    <w:rsid w:val="00605A14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rsid w:val="00605A1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rsid w:val="00605A1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rsid w:val="00605A1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1B15CA"/>
    <w:pPr>
      <w:spacing w:after="160" w:line="259" w:lineRule="auto"/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262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26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6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511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Milena</dc:creator>
  <cp:keywords/>
  <dc:description/>
  <cp:lastModifiedBy>Krtičková Milena</cp:lastModifiedBy>
  <cp:revision>4</cp:revision>
  <cp:lastPrinted>2017-11-29T07:44:00Z</cp:lastPrinted>
  <dcterms:created xsi:type="dcterms:W3CDTF">2017-11-28T13:00:00Z</dcterms:created>
  <dcterms:modified xsi:type="dcterms:W3CDTF">2017-11-29T07:47:00Z</dcterms:modified>
</cp:coreProperties>
</file>