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A5F" w:rsidRPr="00932A5F" w:rsidRDefault="00932A5F" w:rsidP="00932A5F">
      <w:pPr>
        <w:jc w:val="both"/>
        <w:rPr>
          <w:b/>
        </w:rPr>
      </w:pPr>
      <w:r w:rsidRPr="00932A5F">
        <w:rPr>
          <w:b/>
        </w:rPr>
        <w:t>Důvodová zpráva</w:t>
      </w:r>
    </w:p>
    <w:p w:rsidR="00932A5F" w:rsidRPr="00266EFB" w:rsidRDefault="00932A5F" w:rsidP="00932A5F">
      <w:pPr>
        <w:jc w:val="both"/>
      </w:pPr>
      <w:r w:rsidRPr="00266EFB">
        <w:t>Do Dotačního programu města České Budějovice na podporu projektů pro rok 2022 v rámci kandidatury Českých Budějovic na Evropské hlavní město kultury 2028 bylo podáno celkem 32 žádostí o poskytnutí dotace. Žádosti byl</w:t>
      </w:r>
      <w:r w:rsidR="00012C38">
        <w:t>o</w:t>
      </w:r>
      <w:r w:rsidRPr="00266EFB">
        <w:t xml:space="preserve"> možné </w:t>
      </w:r>
      <w:r w:rsidR="00012C38">
        <w:t>podat</w:t>
      </w:r>
      <w:r w:rsidRPr="00266EFB">
        <w:t xml:space="preserve"> v termínu od 15.</w:t>
      </w:r>
      <w:r w:rsidR="00012C38">
        <w:t xml:space="preserve"> ledna </w:t>
      </w:r>
      <w:r w:rsidRPr="00266EFB">
        <w:t xml:space="preserve">2022 do </w:t>
      </w:r>
      <w:r>
        <w:t>0</w:t>
      </w:r>
      <w:r w:rsidRPr="00266EFB">
        <w:t>7.</w:t>
      </w:r>
      <w:r w:rsidR="00012C38">
        <w:t xml:space="preserve"> února </w:t>
      </w:r>
      <w:r w:rsidRPr="00266EFB">
        <w:t>2022. Hodnotící komise na svém jednání dne 21.</w:t>
      </w:r>
      <w:r w:rsidR="00012C38">
        <w:t xml:space="preserve"> února </w:t>
      </w:r>
      <w:r w:rsidRPr="00266EFB">
        <w:t xml:space="preserve">2022 provedla hodnocení finanční a obsahové kvality všech podaných žádostí a doporučila ke schválení 14 žádostí. </w:t>
      </w:r>
    </w:p>
    <w:p w:rsidR="00932A5F" w:rsidRPr="00266EFB" w:rsidRDefault="00932A5F" w:rsidP="00932A5F">
      <w:pPr>
        <w:jc w:val="both"/>
      </w:pPr>
      <w:r w:rsidRPr="00266EFB">
        <w:t xml:space="preserve">Finanční prostředky určené pro </w:t>
      </w:r>
      <w:r w:rsidR="00012C38">
        <w:t>D</w:t>
      </w:r>
      <w:r w:rsidRPr="00266EFB">
        <w:t>otační program</w:t>
      </w:r>
      <w:r w:rsidR="00012C38">
        <w:t xml:space="preserve"> města České Budějovice</w:t>
      </w:r>
      <w:r w:rsidRPr="00266EFB">
        <w:t xml:space="preserve"> na podporu projektů pro rok 2022 v rámci kandidatury Českých Budějovic na Evropské hlavní město kultury 2028 jsou alokovány z rozpočtu odboru kultury a cestovního ruchu v celkové částce 1 500 000 Kč.  </w:t>
      </w:r>
    </w:p>
    <w:p w:rsidR="00932A5F" w:rsidRDefault="00932A5F" w:rsidP="00932A5F">
      <w:pPr>
        <w:spacing w:after="200" w:line="276" w:lineRule="auto"/>
        <w:jc w:val="both"/>
      </w:pPr>
      <w:r w:rsidRPr="003647EF">
        <w:t xml:space="preserve">Výzva dotačního programu na podporu </w:t>
      </w:r>
      <w:r>
        <w:t xml:space="preserve">projektů pro rok 2022 v rámci kandidatury Českých Budějovic na Evropské hlavní město kultury 2028 </w:t>
      </w:r>
      <w:r w:rsidRPr="003647EF">
        <w:t>měla 3 opatření</w:t>
      </w:r>
      <w:r>
        <w:t>:</w:t>
      </w:r>
    </w:p>
    <w:p w:rsidR="00932A5F" w:rsidRPr="003647EF" w:rsidRDefault="00932A5F" w:rsidP="00932A5F">
      <w:pPr>
        <w:pStyle w:val="Odstavecseseznamem"/>
        <w:numPr>
          <w:ilvl w:val="0"/>
          <w:numId w:val="2"/>
        </w:numPr>
        <w:spacing w:after="200" w:line="276" w:lineRule="auto"/>
        <w:jc w:val="both"/>
      </w:pPr>
      <w:r w:rsidRPr="003647EF">
        <w:t>Opatření 1 – Budování kapacit kulturních aktérů</w:t>
      </w:r>
    </w:p>
    <w:p w:rsidR="00932A5F" w:rsidRPr="003647EF" w:rsidRDefault="00932A5F" w:rsidP="00932A5F">
      <w:pPr>
        <w:pStyle w:val="Odstavecseseznamem"/>
        <w:numPr>
          <w:ilvl w:val="0"/>
          <w:numId w:val="1"/>
        </w:numPr>
        <w:jc w:val="both"/>
      </w:pPr>
      <w:r w:rsidRPr="003647EF">
        <w:t>Opatření 2 – Rozvoj spolupráce kulturních aktéru</w:t>
      </w:r>
    </w:p>
    <w:p w:rsidR="00932A5F" w:rsidRDefault="00932A5F" w:rsidP="00932A5F">
      <w:pPr>
        <w:pStyle w:val="Odstavecseseznamem"/>
        <w:numPr>
          <w:ilvl w:val="0"/>
          <w:numId w:val="1"/>
        </w:numPr>
        <w:jc w:val="both"/>
      </w:pPr>
      <w:r w:rsidRPr="003647EF">
        <w:t>Opatření 3 – Environmentální přesah kulturních projektů</w:t>
      </w:r>
    </w:p>
    <w:p w:rsidR="00B7767E" w:rsidRDefault="00B7767E" w:rsidP="00B7767E">
      <w:pPr>
        <w:pStyle w:val="Odstavecseseznamem"/>
        <w:jc w:val="both"/>
      </w:pPr>
    </w:p>
    <w:p w:rsidR="00932A5F" w:rsidRDefault="00932A5F" w:rsidP="00932A5F">
      <w:pPr>
        <w:jc w:val="both"/>
      </w:pPr>
      <w:r>
        <w:t>Rada města na svém jednání dne 07.</w:t>
      </w:r>
      <w:r w:rsidR="00012C38">
        <w:t xml:space="preserve"> března </w:t>
      </w:r>
      <w:r>
        <w:t>2022 projednala materiál „Poskytnutí dotací z Dotačního programu města České Budějovice na podporu projektů pro rok 2022 v rámci kandidatury Českých Budějovic na Evropské hlavní město kultury 2028“. Rada města souhlasila s doporučením hodnotící komise a s návrhem na rozdělení dotací u projektů beze změn. Rada města usnesením č. 284/2022 doporučuje zastupitelstvu města schválit rozdělení finančních prostředků nad 50 000 Kč na poskytnutí dotací z dotačního programu města České Budějovice na podporu projektů pro rok 2022 v rámci kandidatury Českých Budějovic na Evropské hlavní město kultury 2028 v předloženém znění.</w:t>
      </w:r>
    </w:p>
    <w:p w:rsidR="00932A5F" w:rsidRDefault="00932A5F"/>
    <w:p w:rsidR="00932A5F" w:rsidRPr="003647EF" w:rsidRDefault="00932A5F" w:rsidP="00932A5F">
      <w:pPr>
        <w:jc w:val="both"/>
      </w:pPr>
      <w:r w:rsidRPr="003647EF">
        <w:t xml:space="preserve">Přehled </w:t>
      </w:r>
      <w:r>
        <w:t>rozdělených finančních prostředků</w:t>
      </w:r>
      <w:r w:rsidRPr="003647EF">
        <w:t xml:space="preserve"> jednotlivých opatření: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932A5F" w:rsidRPr="008D500C" w:rsidTr="00EF12C7">
        <w:trPr>
          <w:trHeight w:hRule="exact" w:val="624"/>
        </w:trPr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o</w:t>
            </w:r>
            <w:r w:rsidRPr="003647EF">
              <w:rPr>
                <w:rFonts w:ascii="Calibri" w:hAnsi="Calibri" w:cs="Calibri"/>
                <w:szCs w:val="20"/>
              </w:rPr>
              <w:t>patření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alokovaná</w:t>
            </w:r>
            <w:r w:rsidRPr="003647EF">
              <w:rPr>
                <w:rFonts w:ascii="Calibri" w:hAnsi="Calibri" w:cs="Calibri"/>
                <w:szCs w:val="20"/>
              </w:rPr>
              <w:t xml:space="preserve"> částka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rozděleno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nerozděleno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navýšeno</w:t>
            </w:r>
          </w:p>
        </w:tc>
      </w:tr>
      <w:tr w:rsidR="00932A5F" w:rsidTr="00EF12C7">
        <w:trPr>
          <w:trHeight w:hRule="exact" w:val="284"/>
        </w:trPr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OP1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350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000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260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200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89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800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0</w:t>
            </w:r>
          </w:p>
        </w:tc>
      </w:tr>
      <w:tr w:rsidR="00932A5F" w:rsidTr="00EF12C7">
        <w:trPr>
          <w:trHeight w:hRule="exact" w:val="284"/>
        </w:trPr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OP2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900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000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005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305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0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105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305</w:t>
            </w:r>
          </w:p>
        </w:tc>
      </w:tr>
      <w:tr w:rsidR="00932A5F" w:rsidTr="00EF12C7">
        <w:trPr>
          <w:trHeight w:hRule="exact" w:val="284"/>
        </w:trPr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OP3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250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000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234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495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15</w:t>
            </w:r>
            <w:r>
              <w:rPr>
                <w:rFonts w:ascii="Calibri" w:hAnsi="Calibri" w:cs="Calibri"/>
                <w:szCs w:val="20"/>
              </w:rPr>
              <w:t>.</w:t>
            </w:r>
            <w:r w:rsidRPr="003647EF">
              <w:rPr>
                <w:rFonts w:ascii="Calibri" w:hAnsi="Calibri" w:cs="Calibri"/>
                <w:szCs w:val="20"/>
              </w:rPr>
              <w:t>505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0"/>
              </w:rPr>
            </w:pPr>
            <w:r w:rsidRPr="003647EF">
              <w:rPr>
                <w:rFonts w:ascii="Calibri" w:hAnsi="Calibri" w:cs="Calibri"/>
                <w:szCs w:val="20"/>
              </w:rPr>
              <w:t>0</w:t>
            </w:r>
          </w:p>
        </w:tc>
      </w:tr>
      <w:tr w:rsidR="00932A5F" w:rsidTr="00EF12C7">
        <w:trPr>
          <w:trHeight w:hRule="exact" w:val="284"/>
        </w:trPr>
        <w:tc>
          <w:tcPr>
            <w:tcW w:w="1812" w:type="dxa"/>
            <w:vAlign w:val="center"/>
          </w:tcPr>
          <w:p w:rsidR="00932A5F" w:rsidRPr="003647EF" w:rsidRDefault="00B7767E" w:rsidP="00EF12C7">
            <w:pPr>
              <w:spacing w:after="200" w:line="276" w:lineRule="auto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c</w:t>
            </w:r>
            <w:bookmarkStart w:id="0" w:name="_GoBack"/>
            <w:bookmarkEnd w:id="0"/>
            <w:r w:rsidR="00932A5F" w:rsidRPr="003647EF">
              <w:rPr>
                <w:rFonts w:ascii="Calibri" w:hAnsi="Calibri" w:cs="Calibri"/>
                <w:b/>
                <w:szCs w:val="20"/>
              </w:rPr>
              <w:t>elkem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b/>
                <w:szCs w:val="20"/>
              </w:rPr>
            </w:pPr>
            <w:r w:rsidRPr="003647EF">
              <w:rPr>
                <w:rFonts w:ascii="Calibri" w:hAnsi="Calibri" w:cs="Calibri"/>
                <w:b/>
                <w:szCs w:val="20"/>
              </w:rPr>
              <w:t>1</w:t>
            </w:r>
            <w:r>
              <w:rPr>
                <w:rFonts w:ascii="Calibri" w:hAnsi="Calibri" w:cs="Calibri"/>
                <w:b/>
                <w:szCs w:val="20"/>
              </w:rPr>
              <w:t>.</w:t>
            </w:r>
            <w:r w:rsidRPr="003647EF">
              <w:rPr>
                <w:rFonts w:ascii="Calibri" w:hAnsi="Calibri" w:cs="Calibri"/>
                <w:b/>
                <w:szCs w:val="20"/>
              </w:rPr>
              <w:t>500</w:t>
            </w:r>
            <w:r>
              <w:rPr>
                <w:rFonts w:ascii="Calibri" w:hAnsi="Calibri" w:cs="Calibri"/>
                <w:b/>
                <w:szCs w:val="20"/>
              </w:rPr>
              <w:t>.</w:t>
            </w:r>
            <w:r w:rsidRPr="003647EF">
              <w:rPr>
                <w:rFonts w:ascii="Calibri" w:hAnsi="Calibri" w:cs="Calibri"/>
                <w:b/>
                <w:szCs w:val="20"/>
              </w:rPr>
              <w:t>000</w:t>
            </w:r>
          </w:p>
        </w:tc>
        <w:tc>
          <w:tcPr>
            <w:tcW w:w="1812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b/>
                <w:szCs w:val="20"/>
              </w:rPr>
            </w:pPr>
            <w:r w:rsidRPr="003647EF">
              <w:rPr>
                <w:rFonts w:ascii="Calibri" w:hAnsi="Calibri" w:cs="Calibri"/>
                <w:b/>
                <w:szCs w:val="20"/>
              </w:rPr>
              <w:t>1</w:t>
            </w:r>
            <w:r>
              <w:rPr>
                <w:rFonts w:ascii="Calibri" w:hAnsi="Calibri" w:cs="Calibri"/>
                <w:b/>
                <w:szCs w:val="20"/>
              </w:rPr>
              <w:t>.</w:t>
            </w:r>
            <w:r w:rsidRPr="003647EF">
              <w:rPr>
                <w:rFonts w:ascii="Calibri" w:hAnsi="Calibri" w:cs="Calibri"/>
                <w:b/>
                <w:szCs w:val="20"/>
              </w:rPr>
              <w:t>500</w:t>
            </w:r>
            <w:r>
              <w:rPr>
                <w:rFonts w:ascii="Calibri" w:hAnsi="Calibri" w:cs="Calibri"/>
                <w:b/>
                <w:szCs w:val="20"/>
              </w:rPr>
              <w:t>.</w:t>
            </w:r>
            <w:r w:rsidRPr="003647EF">
              <w:rPr>
                <w:rFonts w:ascii="Calibri" w:hAnsi="Calibri" w:cs="Calibri"/>
                <w:b/>
                <w:szCs w:val="20"/>
              </w:rPr>
              <w:t>000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b/>
                <w:szCs w:val="20"/>
              </w:rPr>
            </w:pPr>
            <w:r w:rsidRPr="003647EF">
              <w:rPr>
                <w:rFonts w:ascii="Calibri" w:hAnsi="Calibri" w:cs="Calibri"/>
                <w:b/>
                <w:szCs w:val="20"/>
              </w:rPr>
              <w:t>105</w:t>
            </w:r>
            <w:r>
              <w:rPr>
                <w:rFonts w:ascii="Calibri" w:hAnsi="Calibri" w:cs="Calibri"/>
                <w:b/>
                <w:szCs w:val="20"/>
              </w:rPr>
              <w:t>.</w:t>
            </w:r>
            <w:r w:rsidRPr="003647EF">
              <w:rPr>
                <w:rFonts w:ascii="Calibri" w:hAnsi="Calibri" w:cs="Calibri"/>
                <w:b/>
                <w:szCs w:val="20"/>
              </w:rPr>
              <w:t>305</w:t>
            </w:r>
          </w:p>
        </w:tc>
        <w:tc>
          <w:tcPr>
            <w:tcW w:w="1813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b/>
                <w:szCs w:val="20"/>
              </w:rPr>
            </w:pPr>
            <w:r w:rsidRPr="003647EF">
              <w:rPr>
                <w:rFonts w:ascii="Calibri" w:hAnsi="Calibri" w:cs="Calibri"/>
                <w:b/>
                <w:szCs w:val="20"/>
              </w:rPr>
              <w:t>105</w:t>
            </w:r>
            <w:r>
              <w:rPr>
                <w:rFonts w:ascii="Calibri" w:hAnsi="Calibri" w:cs="Calibri"/>
                <w:b/>
                <w:szCs w:val="20"/>
              </w:rPr>
              <w:t>.</w:t>
            </w:r>
            <w:r w:rsidRPr="003647EF">
              <w:rPr>
                <w:rFonts w:ascii="Calibri" w:hAnsi="Calibri" w:cs="Calibri"/>
                <w:b/>
                <w:szCs w:val="20"/>
              </w:rPr>
              <w:t>305</w:t>
            </w:r>
          </w:p>
        </w:tc>
      </w:tr>
    </w:tbl>
    <w:p w:rsidR="00932A5F" w:rsidRDefault="00932A5F" w:rsidP="00012C38">
      <w:pPr>
        <w:jc w:val="both"/>
      </w:pPr>
      <w:r w:rsidRPr="003647EF">
        <w:t>Alokované částky v opatření 1 a opatření 3 nebyly vyčerpány v plné výši. Částky byly v souladu se Směrnicí 1/2021 přerozděleny v opatření 2.</w:t>
      </w:r>
    </w:p>
    <w:p w:rsidR="00012C38" w:rsidRPr="00012C38" w:rsidRDefault="00012C38" w:rsidP="00012C38">
      <w:pPr>
        <w:jc w:val="both"/>
      </w:pPr>
    </w:p>
    <w:p w:rsidR="00932A5F" w:rsidRPr="003647EF" w:rsidRDefault="00932A5F" w:rsidP="00932A5F">
      <w:pPr>
        <w:jc w:val="both"/>
      </w:pPr>
      <w:r w:rsidRPr="003647EF">
        <w:t>Přehled podaných žádostí:</w:t>
      </w:r>
    </w:p>
    <w:tbl>
      <w:tblPr>
        <w:tblStyle w:val="Mkatabulky"/>
        <w:tblW w:w="9092" w:type="dxa"/>
        <w:tblInd w:w="-5" w:type="dxa"/>
        <w:tblLook w:val="04A0" w:firstRow="1" w:lastRow="0" w:firstColumn="1" w:lastColumn="0" w:noHBand="0" w:noVBand="1"/>
      </w:tblPr>
      <w:tblGrid>
        <w:gridCol w:w="1818"/>
        <w:gridCol w:w="1818"/>
        <w:gridCol w:w="1818"/>
        <w:gridCol w:w="1819"/>
        <w:gridCol w:w="1819"/>
      </w:tblGrid>
      <w:tr w:rsidR="00932A5F" w:rsidTr="00EF12C7">
        <w:trPr>
          <w:trHeight w:hRule="exact" w:val="624"/>
        </w:trPr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o</w:t>
            </w:r>
            <w:r w:rsidRPr="003647EF">
              <w:rPr>
                <w:rFonts w:ascii="Calibri" w:hAnsi="Calibri" w:cs="Calibri"/>
                <w:szCs w:val="24"/>
              </w:rPr>
              <w:t>patření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d</w:t>
            </w:r>
            <w:r w:rsidRPr="003647EF">
              <w:rPr>
                <w:rFonts w:ascii="Calibri" w:hAnsi="Calibri" w:cs="Calibri"/>
                <w:szCs w:val="24"/>
              </w:rPr>
              <w:t>ošlé žádosti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v</w:t>
            </w:r>
            <w:r w:rsidRPr="003647EF">
              <w:rPr>
                <w:rFonts w:ascii="Calibri" w:hAnsi="Calibri" w:cs="Calibri"/>
                <w:szCs w:val="24"/>
              </w:rPr>
              <w:t>ybrané hodnotící komisí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p</w:t>
            </w:r>
            <w:r w:rsidRPr="003647EF">
              <w:rPr>
                <w:rFonts w:ascii="Calibri" w:hAnsi="Calibri" w:cs="Calibri"/>
                <w:szCs w:val="24"/>
              </w:rPr>
              <w:t>ožadovaná částka</w:t>
            </w:r>
            <w:r>
              <w:rPr>
                <w:rFonts w:ascii="Calibri" w:hAnsi="Calibri" w:cs="Calibri"/>
                <w:szCs w:val="24"/>
              </w:rPr>
              <w:t xml:space="preserve"> v Kč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rozdělená</w:t>
            </w:r>
            <w:r w:rsidRPr="003647EF">
              <w:rPr>
                <w:rFonts w:ascii="Calibri" w:hAnsi="Calibri" w:cs="Calibri"/>
                <w:szCs w:val="24"/>
              </w:rPr>
              <w:t xml:space="preserve"> částka</w:t>
            </w:r>
            <w:r>
              <w:rPr>
                <w:rFonts w:ascii="Calibri" w:hAnsi="Calibri" w:cs="Calibri"/>
                <w:szCs w:val="24"/>
              </w:rPr>
              <w:t xml:space="preserve"> v Kč</w:t>
            </w:r>
          </w:p>
        </w:tc>
      </w:tr>
      <w:tr w:rsidR="00932A5F" w:rsidTr="00EF12C7">
        <w:trPr>
          <w:trHeight w:hRule="exact" w:val="283"/>
        </w:trPr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OP1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6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3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675.385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260</w:t>
            </w:r>
            <w:r>
              <w:rPr>
                <w:rFonts w:ascii="Calibri" w:hAnsi="Calibri" w:cs="Calibri"/>
                <w:szCs w:val="24"/>
              </w:rPr>
              <w:t>.</w:t>
            </w:r>
            <w:r w:rsidRPr="003647EF">
              <w:rPr>
                <w:rFonts w:ascii="Calibri" w:hAnsi="Calibri" w:cs="Calibri"/>
                <w:szCs w:val="24"/>
              </w:rPr>
              <w:t>200</w:t>
            </w:r>
          </w:p>
        </w:tc>
      </w:tr>
      <w:tr w:rsidR="00932A5F" w:rsidTr="00EF12C7">
        <w:trPr>
          <w:trHeight w:hRule="exact" w:val="283"/>
        </w:trPr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OP2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9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4.359.227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1</w:t>
            </w:r>
            <w:r>
              <w:rPr>
                <w:rFonts w:ascii="Calibri" w:hAnsi="Calibri" w:cs="Calibri"/>
                <w:szCs w:val="24"/>
              </w:rPr>
              <w:t>.</w:t>
            </w:r>
            <w:r w:rsidRPr="003647EF">
              <w:rPr>
                <w:rFonts w:ascii="Calibri" w:hAnsi="Calibri" w:cs="Calibri"/>
                <w:szCs w:val="24"/>
              </w:rPr>
              <w:t>005</w:t>
            </w:r>
            <w:r>
              <w:rPr>
                <w:rFonts w:ascii="Calibri" w:hAnsi="Calibri" w:cs="Calibri"/>
                <w:szCs w:val="24"/>
              </w:rPr>
              <w:t>.</w:t>
            </w:r>
            <w:r w:rsidRPr="003647EF">
              <w:rPr>
                <w:rFonts w:ascii="Calibri" w:hAnsi="Calibri" w:cs="Calibri"/>
                <w:szCs w:val="24"/>
              </w:rPr>
              <w:t>305</w:t>
            </w:r>
          </w:p>
        </w:tc>
      </w:tr>
      <w:tr w:rsidR="00932A5F" w:rsidTr="00EF12C7">
        <w:trPr>
          <w:trHeight w:hRule="exact" w:val="283"/>
        </w:trPr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OP3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6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2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675.385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szCs w:val="24"/>
              </w:rPr>
            </w:pPr>
            <w:r w:rsidRPr="003647EF">
              <w:rPr>
                <w:rFonts w:ascii="Calibri" w:hAnsi="Calibri" w:cs="Calibri"/>
                <w:szCs w:val="24"/>
              </w:rPr>
              <w:t>234</w:t>
            </w:r>
            <w:r>
              <w:rPr>
                <w:rFonts w:ascii="Calibri" w:hAnsi="Calibri" w:cs="Calibri"/>
                <w:szCs w:val="24"/>
              </w:rPr>
              <w:t>.</w:t>
            </w:r>
            <w:r w:rsidRPr="003647EF">
              <w:rPr>
                <w:rFonts w:ascii="Calibri" w:hAnsi="Calibri" w:cs="Calibri"/>
                <w:szCs w:val="24"/>
              </w:rPr>
              <w:t>495</w:t>
            </w:r>
          </w:p>
        </w:tc>
      </w:tr>
      <w:tr w:rsidR="00932A5F" w:rsidTr="00EF12C7">
        <w:trPr>
          <w:trHeight w:hRule="exact" w:val="283"/>
        </w:trPr>
        <w:tc>
          <w:tcPr>
            <w:tcW w:w="1818" w:type="dxa"/>
            <w:vAlign w:val="center"/>
          </w:tcPr>
          <w:p w:rsidR="00932A5F" w:rsidRPr="003647EF" w:rsidRDefault="00B7767E" w:rsidP="00EF12C7">
            <w:pPr>
              <w:spacing w:after="200" w:line="276" w:lineRule="auto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c</w:t>
            </w:r>
            <w:r w:rsidR="00932A5F" w:rsidRPr="003647EF">
              <w:rPr>
                <w:rFonts w:ascii="Calibri" w:hAnsi="Calibri" w:cs="Calibri"/>
                <w:b/>
                <w:szCs w:val="24"/>
              </w:rPr>
              <w:t>elkem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b/>
                <w:szCs w:val="24"/>
              </w:rPr>
            </w:pPr>
            <w:r w:rsidRPr="003647EF">
              <w:rPr>
                <w:rFonts w:ascii="Calibri" w:hAnsi="Calibri" w:cs="Calibri"/>
                <w:b/>
                <w:szCs w:val="24"/>
              </w:rPr>
              <w:t>32</w:t>
            </w:r>
          </w:p>
        </w:tc>
        <w:tc>
          <w:tcPr>
            <w:tcW w:w="1818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b/>
                <w:szCs w:val="24"/>
              </w:rPr>
            </w:pPr>
            <w:r w:rsidRPr="003647EF">
              <w:rPr>
                <w:rFonts w:ascii="Calibri" w:hAnsi="Calibri" w:cs="Calibri"/>
                <w:b/>
                <w:szCs w:val="24"/>
              </w:rPr>
              <w:t>14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5.709.997</w:t>
            </w:r>
          </w:p>
        </w:tc>
        <w:tc>
          <w:tcPr>
            <w:tcW w:w="1819" w:type="dxa"/>
            <w:vAlign w:val="center"/>
          </w:tcPr>
          <w:p w:rsidR="00932A5F" w:rsidRPr="003647EF" w:rsidRDefault="00932A5F" w:rsidP="00EF12C7">
            <w:pPr>
              <w:spacing w:after="200" w:line="276" w:lineRule="auto"/>
              <w:rPr>
                <w:rFonts w:ascii="Calibri" w:hAnsi="Calibri" w:cs="Calibri"/>
                <w:b/>
                <w:szCs w:val="24"/>
              </w:rPr>
            </w:pPr>
            <w:r w:rsidRPr="003647EF">
              <w:rPr>
                <w:rFonts w:ascii="Calibri" w:hAnsi="Calibri" w:cs="Calibri"/>
                <w:b/>
                <w:szCs w:val="24"/>
              </w:rPr>
              <w:t>1</w:t>
            </w:r>
            <w:r>
              <w:rPr>
                <w:rFonts w:ascii="Calibri" w:hAnsi="Calibri" w:cs="Calibri"/>
                <w:b/>
                <w:szCs w:val="24"/>
              </w:rPr>
              <w:t>.</w:t>
            </w:r>
            <w:r w:rsidRPr="003647EF">
              <w:rPr>
                <w:rFonts w:ascii="Calibri" w:hAnsi="Calibri" w:cs="Calibri"/>
                <w:b/>
                <w:szCs w:val="24"/>
              </w:rPr>
              <w:t>500</w:t>
            </w:r>
            <w:r>
              <w:rPr>
                <w:rFonts w:ascii="Calibri" w:hAnsi="Calibri" w:cs="Calibri"/>
                <w:b/>
                <w:szCs w:val="24"/>
              </w:rPr>
              <w:t>.</w:t>
            </w:r>
            <w:r w:rsidRPr="003647EF">
              <w:rPr>
                <w:rFonts w:ascii="Calibri" w:hAnsi="Calibri" w:cs="Calibri"/>
                <w:b/>
                <w:szCs w:val="24"/>
              </w:rPr>
              <w:t>000</w:t>
            </w:r>
          </w:p>
        </w:tc>
      </w:tr>
    </w:tbl>
    <w:p w:rsidR="00932A5F" w:rsidRDefault="00932A5F" w:rsidP="00932A5F">
      <w:pPr>
        <w:jc w:val="both"/>
      </w:pPr>
      <w:r>
        <w:lastRenderedPageBreak/>
        <w:t>V příloze předloženého materiálu je uveden Seznam doporučených žádostí radou města nad 50 000Kč, Seznam schválených žádostí radou města do 50 000 Kč ze dne 07.03.2022 (usnesení č. 284/2022) a Protokoly hodnocení všech podaných žádostí.</w:t>
      </w:r>
    </w:p>
    <w:p w:rsidR="00932A5F" w:rsidRDefault="00932A5F" w:rsidP="00932A5F">
      <w:pPr>
        <w:jc w:val="both"/>
      </w:pPr>
      <w:r>
        <w:t xml:space="preserve"> </w:t>
      </w:r>
    </w:p>
    <w:p w:rsidR="00932A5F" w:rsidRDefault="00932A5F" w:rsidP="00932A5F">
      <w:pPr>
        <w:jc w:val="both"/>
      </w:pPr>
      <w:r>
        <w:t>V KOLOVADLE je uveden</w:t>
      </w:r>
    </w:p>
    <w:p w:rsidR="00932A5F" w:rsidRDefault="00932A5F" w:rsidP="00932A5F">
      <w:pPr>
        <w:pStyle w:val="Odstavecseseznamem"/>
        <w:numPr>
          <w:ilvl w:val="0"/>
          <w:numId w:val="3"/>
        </w:numPr>
        <w:jc w:val="both"/>
      </w:pPr>
      <w:r>
        <w:t>Přehled všech podaných žádostí</w:t>
      </w:r>
    </w:p>
    <w:p w:rsidR="00932A5F" w:rsidRDefault="00932A5F" w:rsidP="00932A5F">
      <w:pPr>
        <w:pStyle w:val="Odstavecseseznamem"/>
        <w:numPr>
          <w:ilvl w:val="0"/>
          <w:numId w:val="3"/>
        </w:numPr>
        <w:jc w:val="both"/>
      </w:pPr>
      <w:r>
        <w:t xml:space="preserve">Vzor Veřejnoprávní smlouvy o poskytnutí dotace </w:t>
      </w:r>
    </w:p>
    <w:p w:rsidR="00932A5F" w:rsidRDefault="00932A5F"/>
    <w:sectPr w:rsidR="00932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71573"/>
    <w:multiLevelType w:val="hybridMultilevel"/>
    <w:tmpl w:val="2952AE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00459"/>
    <w:multiLevelType w:val="hybridMultilevel"/>
    <w:tmpl w:val="D6CCC8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62572"/>
    <w:multiLevelType w:val="hybridMultilevel"/>
    <w:tmpl w:val="90348B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A5F"/>
    <w:rsid w:val="00012C38"/>
    <w:rsid w:val="00932A5F"/>
    <w:rsid w:val="00B7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1B5A4"/>
  <w15:chartTrackingRefBased/>
  <w15:docId w15:val="{E735EEEE-C620-4EFB-97AA-2872AAF2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32A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2A5F"/>
    <w:pPr>
      <w:ind w:left="720"/>
      <w:contextualSpacing/>
    </w:pPr>
  </w:style>
  <w:style w:type="table" w:styleId="Mkatabulky">
    <w:name w:val="Table Grid"/>
    <w:basedOn w:val="Normlntabulka"/>
    <w:uiPriority w:val="39"/>
    <w:rsid w:val="00932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Návratová Petra</dc:creator>
  <cp:keywords/>
  <dc:description/>
  <cp:lastModifiedBy>Návratová Petra</cp:lastModifiedBy>
  <cp:revision>3</cp:revision>
  <cp:lastPrinted>2022-03-09T07:32:00Z</cp:lastPrinted>
  <dcterms:created xsi:type="dcterms:W3CDTF">2022-03-09T07:24:00Z</dcterms:created>
  <dcterms:modified xsi:type="dcterms:W3CDTF">2022-03-09T08:50:00Z</dcterms:modified>
</cp:coreProperties>
</file>