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414" w:rsidRPr="00EE4219" w:rsidRDefault="00B20419">
      <w:pPr>
        <w:rPr>
          <w:rFonts w:ascii="Times New Roman" w:hAnsi="Times New Roman" w:cs="Times New Roman"/>
          <w:b/>
          <w:sz w:val="28"/>
          <w:szCs w:val="28"/>
        </w:rPr>
      </w:pPr>
      <w:r w:rsidRPr="00EE4219">
        <w:rPr>
          <w:rFonts w:ascii="Times New Roman" w:hAnsi="Times New Roman" w:cs="Times New Roman"/>
          <w:b/>
          <w:sz w:val="28"/>
          <w:szCs w:val="28"/>
        </w:rPr>
        <w:t>Důvodová zpráva</w:t>
      </w:r>
    </w:p>
    <w:p w:rsidR="00E81322" w:rsidRPr="001A5B8A" w:rsidRDefault="00E81322" w:rsidP="00221F96">
      <w:pPr>
        <w:spacing w:line="240" w:lineRule="auto"/>
        <w:jc w:val="both"/>
        <w:rPr>
          <w:rFonts w:ascii="Times New Roman" w:hAnsi="Times New Roman" w:cs="Times New Roman"/>
          <w:sz w:val="24"/>
          <w:szCs w:val="24"/>
        </w:rPr>
      </w:pPr>
      <w:r w:rsidRPr="001A5B8A">
        <w:rPr>
          <w:rFonts w:ascii="Times New Roman" w:hAnsi="Times New Roman" w:cs="Times New Roman"/>
          <w:sz w:val="24"/>
          <w:szCs w:val="24"/>
        </w:rPr>
        <w:t xml:space="preserve">Dne 15. 12. 2011 </w:t>
      </w:r>
      <w:r w:rsidR="005C4011">
        <w:rPr>
          <w:rFonts w:ascii="Times New Roman" w:hAnsi="Times New Roman" w:cs="Times New Roman"/>
          <w:sz w:val="24"/>
          <w:szCs w:val="24"/>
        </w:rPr>
        <w:t xml:space="preserve">se </w:t>
      </w:r>
      <w:r w:rsidRPr="001A5B8A">
        <w:rPr>
          <w:rFonts w:ascii="Times New Roman" w:hAnsi="Times New Roman" w:cs="Times New Roman"/>
          <w:sz w:val="24"/>
          <w:szCs w:val="24"/>
        </w:rPr>
        <w:t>Zastupitelstv</w:t>
      </w:r>
      <w:r w:rsidR="005C4011">
        <w:rPr>
          <w:rFonts w:ascii="Times New Roman" w:hAnsi="Times New Roman" w:cs="Times New Roman"/>
          <w:sz w:val="24"/>
          <w:szCs w:val="24"/>
        </w:rPr>
        <w:t>o</w:t>
      </w:r>
      <w:r w:rsidRPr="001A5B8A">
        <w:rPr>
          <w:rFonts w:ascii="Times New Roman" w:hAnsi="Times New Roman" w:cs="Times New Roman"/>
          <w:sz w:val="24"/>
          <w:szCs w:val="24"/>
        </w:rPr>
        <w:t xml:space="preserve"> města České Budějovice </w:t>
      </w:r>
      <w:r w:rsidR="005C4011">
        <w:rPr>
          <w:rFonts w:ascii="Times New Roman" w:hAnsi="Times New Roman" w:cs="Times New Roman"/>
          <w:sz w:val="24"/>
          <w:szCs w:val="24"/>
        </w:rPr>
        <w:t>usneslo vydat</w:t>
      </w:r>
      <w:r w:rsidRPr="001A5B8A">
        <w:rPr>
          <w:rFonts w:ascii="Times New Roman" w:hAnsi="Times New Roman" w:cs="Times New Roman"/>
          <w:sz w:val="24"/>
          <w:szCs w:val="24"/>
        </w:rPr>
        <w:t xml:space="preserve"> obecně závazn</w:t>
      </w:r>
      <w:r w:rsidR="005C4011">
        <w:rPr>
          <w:rFonts w:ascii="Times New Roman" w:hAnsi="Times New Roman" w:cs="Times New Roman"/>
          <w:sz w:val="24"/>
          <w:szCs w:val="24"/>
        </w:rPr>
        <w:t>ou</w:t>
      </w:r>
      <w:r w:rsidRPr="001A5B8A">
        <w:rPr>
          <w:rFonts w:ascii="Times New Roman" w:hAnsi="Times New Roman" w:cs="Times New Roman"/>
          <w:sz w:val="24"/>
          <w:szCs w:val="24"/>
        </w:rPr>
        <w:t xml:space="preserve"> vyhlášk</w:t>
      </w:r>
      <w:r w:rsidR="005C4011">
        <w:rPr>
          <w:rFonts w:ascii="Times New Roman" w:hAnsi="Times New Roman" w:cs="Times New Roman"/>
          <w:sz w:val="24"/>
          <w:szCs w:val="24"/>
        </w:rPr>
        <w:t>u</w:t>
      </w:r>
      <w:r w:rsidRPr="001A5B8A">
        <w:rPr>
          <w:rFonts w:ascii="Times New Roman" w:hAnsi="Times New Roman" w:cs="Times New Roman"/>
          <w:sz w:val="24"/>
          <w:szCs w:val="24"/>
        </w:rPr>
        <w:t xml:space="preserve"> č. 4/2011, o zákazu provozování některých sázkových her, loterií a jiných podobných her, kterou se </w:t>
      </w:r>
      <w:r w:rsidR="005C4011">
        <w:rPr>
          <w:rFonts w:ascii="Times New Roman" w:hAnsi="Times New Roman" w:cs="Times New Roman"/>
          <w:sz w:val="24"/>
          <w:szCs w:val="24"/>
        </w:rPr>
        <w:t>s účinnosti od 16. 12. 2011</w:t>
      </w:r>
      <w:r w:rsidR="005C4011" w:rsidRPr="001A5B8A">
        <w:rPr>
          <w:rFonts w:ascii="Times New Roman" w:hAnsi="Times New Roman" w:cs="Times New Roman"/>
          <w:sz w:val="24"/>
          <w:szCs w:val="24"/>
        </w:rPr>
        <w:t xml:space="preserve"> </w:t>
      </w:r>
      <w:r w:rsidRPr="001A5B8A">
        <w:rPr>
          <w:rFonts w:ascii="Times New Roman" w:hAnsi="Times New Roman" w:cs="Times New Roman"/>
          <w:sz w:val="24"/>
          <w:szCs w:val="24"/>
        </w:rPr>
        <w:t>na celém území města zakazuje provozování sázkových her</w:t>
      </w:r>
      <w:r w:rsidR="005C4011">
        <w:rPr>
          <w:rFonts w:ascii="Times New Roman" w:hAnsi="Times New Roman" w:cs="Times New Roman"/>
          <w:sz w:val="24"/>
          <w:szCs w:val="24"/>
        </w:rPr>
        <w:t xml:space="preserve">, </w:t>
      </w:r>
      <w:r w:rsidRPr="001A5B8A">
        <w:rPr>
          <w:rFonts w:ascii="Times New Roman" w:hAnsi="Times New Roman" w:cs="Times New Roman"/>
          <w:sz w:val="24"/>
          <w:szCs w:val="24"/>
        </w:rPr>
        <w:t>podle § 2 písm. e), g), i), l), m) a n) zákona č. 202/1990</w:t>
      </w:r>
      <w:r w:rsidR="00494301">
        <w:rPr>
          <w:rFonts w:ascii="Times New Roman" w:hAnsi="Times New Roman" w:cs="Times New Roman"/>
          <w:sz w:val="24"/>
          <w:szCs w:val="24"/>
        </w:rPr>
        <w:t xml:space="preserve"> Sb.</w:t>
      </w:r>
      <w:r w:rsidRPr="001A5B8A">
        <w:rPr>
          <w:rFonts w:ascii="Times New Roman" w:hAnsi="Times New Roman" w:cs="Times New Roman"/>
          <w:sz w:val="24"/>
          <w:szCs w:val="24"/>
        </w:rPr>
        <w:t xml:space="preserve">, </w:t>
      </w:r>
      <w:r w:rsidR="005C4011">
        <w:rPr>
          <w:rFonts w:ascii="Times New Roman" w:eastAsia="Times New Roman" w:hAnsi="Times New Roman" w:cs="Times New Roman"/>
          <w:sz w:val="24"/>
          <w:szCs w:val="24"/>
          <w:lang w:eastAsia="cs-CZ"/>
        </w:rPr>
        <w:br w:type="textWrapping" w:clear="all"/>
      </w:r>
      <w:r w:rsidRPr="001A5B8A">
        <w:rPr>
          <w:rFonts w:ascii="Times New Roman" w:hAnsi="Times New Roman" w:cs="Times New Roman"/>
          <w:sz w:val="24"/>
          <w:szCs w:val="24"/>
        </w:rPr>
        <w:t>o loteriích a jiných podobných hrách, ve znění pozdějších předpisů (dále jen „zákon o loteriích“)</w:t>
      </w:r>
      <w:r w:rsidR="00942D05" w:rsidRPr="001A5B8A">
        <w:rPr>
          <w:rFonts w:ascii="Times New Roman" w:hAnsi="Times New Roman" w:cs="Times New Roman"/>
          <w:sz w:val="24"/>
          <w:szCs w:val="24"/>
        </w:rPr>
        <w:t xml:space="preserve">, a </w:t>
      </w:r>
      <w:r w:rsidR="001A5B8A">
        <w:rPr>
          <w:rFonts w:ascii="Times New Roman" w:hAnsi="Times New Roman" w:cs="Times New Roman"/>
          <w:sz w:val="24"/>
          <w:szCs w:val="24"/>
        </w:rPr>
        <w:t xml:space="preserve">dále </w:t>
      </w:r>
      <w:r w:rsidR="00942D05" w:rsidRPr="001A5B8A">
        <w:rPr>
          <w:rFonts w:ascii="Times New Roman" w:hAnsi="Times New Roman" w:cs="Times New Roman"/>
          <w:sz w:val="24"/>
          <w:szCs w:val="24"/>
        </w:rPr>
        <w:t xml:space="preserve">loterií a jiných podobných her podle § 2 písm. j) a § 50 odst. 3 zákona o loteriích. </w:t>
      </w:r>
      <w:r w:rsidR="005C4011">
        <w:rPr>
          <w:rFonts w:ascii="Times New Roman" w:hAnsi="Times New Roman" w:cs="Times New Roman"/>
          <w:sz w:val="24"/>
          <w:szCs w:val="24"/>
        </w:rPr>
        <w:t>V</w:t>
      </w:r>
      <w:r w:rsidR="00942D05" w:rsidRPr="001A5B8A">
        <w:rPr>
          <w:rFonts w:ascii="Times New Roman" w:hAnsi="Times New Roman" w:cs="Times New Roman"/>
          <w:sz w:val="24"/>
          <w:szCs w:val="24"/>
        </w:rPr>
        <w:t>yhláška t</w:t>
      </w:r>
      <w:r w:rsidR="00494301">
        <w:rPr>
          <w:rFonts w:ascii="Times New Roman" w:hAnsi="Times New Roman" w:cs="Times New Roman"/>
          <w:sz w:val="24"/>
          <w:szCs w:val="24"/>
        </w:rPr>
        <w:t xml:space="preserve">ak </w:t>
      </w:r>
      <w:r w:rsidR="00942D05" w:rsidRPr="005C4011">
        <w:rPr>
          <w:rFonts w:ascii="Times New Roman" w:hAnsi="Times New Roman" w:cs="Times New Roman"/>
          <w:b/>
          <w:sz w:val="24"/>
          <w:szCs w:val="24"/>
        </w:rPr>
        <w:t>zakazuje</w:t>
      </w:r>
      <w:r w:rsidR="00942D05" w:rsidRPr="001A5B8A">
        <w:rPr>
          <w:rFonts w:ascii="Times New Roman" w:hAnsi="Times New Roman" w:cs="Times New Roman"/>
          <w:sz w:val="24"/>
          <w:szCs w:val="24"/>
        </w:rPr>
        <w:t xml:space="preserve"> provozovat na území města </w:t>
      </w:r>
      <w:r w:rsidR="00942D05" w:rsidRPr="005C4011">
        <w:rPr>
          <w:rFonts w:ascii="Times New Roman" w:hAnsi="Times New Roman" w:cs="Times New Roman"/>
          <w:b/>
          <w:sz w:val="24"/>
          <w:szCs w:val="24"/>
        </w:rPr>
        <w:t>všechny druhy hazardu</w:t>
      </w:r>
      <w:r w:rsidR="00942D05" w:rsidRPr="001A5B8A">
        <w:rPr>
          <w:rFonts w:ascii="Times New Roman" w:hAnsi="Times New Roman" w:cs="Times New Roman"/>
          <w:sz w:val="24"/>
          <w:szCs w:val="24"/>
        </w:rPr>
        <w:t>, které zákon o loteriích obcím zakáza</w:t>
      </w:r>
      <w:r w:rsidR="001A5B8A">
        <w:rPr>
          <w:rFonts w:ascii="Times New Roman" w:hAnsi="Times New Roman" w:cs="Times New Roman"/>
          <w:sz w:val="24"/>
          <w:szCs w:val="24"/>
        </w:rPr>
        <w:t>t umožňuje</w:t>
      </w:r>
      <w:r w:rsidR="00942D05" w:rsidRPr="001A5B8A">
        <w:rPr>
          <w:rFonts w:ascii="Times New Roman" w:hAnsi="Times New Roman" w:cs="Times New Roman"/>
          <w:sz w:val="24"/>
          <w:szCs w:val="24"/>
        </w:rPr>
        <w:t>.</w:t>
      </w:r>
    </w:p>
    <w:p w:rsidR="00EE4219" w:rsidRDefault="001A5B8A" w:rsidP="00221F96">
      <w:pPr>
        <w:tabs>
          <w:tab w:val="left" w:pos="426"/>
        </w:tabs>
        <w:spacing w:after="0"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cs-CZ"/>
        </w:rPr>
        <w:t>Přes veškerou snahu se však nedař</w:t>
      </w:r>
      <w:r w:rsidR="00314310">
        <w:rPr>
          <w:rFonts w:ascii="Times New Roman" w:eastAsia="Times New Roman" w:hAnsi="Times New Roman" w:cs="Times New Roman"/>
          <w:sz w:val="24"/>
          <w:szCs w:val="24"/>
          <w:lang w:eastAsia="cs-CZ"/>
        </w:rPr>
        <w:t>í</w:t>
      </w:r>
      <w:r>
        <w:rPr>
          <w:rFonts w:ascii="Times New Roman" w:eastAsia="Times New Roman" w:hAnsi="Times New Roman" w:cs="Times New Roman"/>
          <w:sz w:val="24"/>
          <w:szCs w:val="24"/>
          <w:lang w:eastAsia="cs-CZ"/>
        </w:rPr>
        <w:t xml:space="preserve"> hazard z</w:t>
      </w:r>
      <w:r w:rsidR="005C4011">
        <w:rPr>
          <w:rFonts w:ascii="Times New Roman" w:eastAsia="Times New Roman" w:hAnsi="Times New Roman" w:cs="Times New Roman"/>
          <w:sz w:val="24"/>
          <w:szCs w:val="24"/>
          <w:lang w:eastAsia="cs-CZ"/>
        </w:rPr>
        <w:t xml:space="preserve"> území </w:t>
      </w:r>
      <w:r>
        <w:rPr>
          <w:rFonts w:ascii="Times New Roman" w:eastAsia="Times New Roman" w:hAnsi="Times New Roman" w:cs="Times New Roman"/>
          <w:sz w:val="24"/>
          <w:szCs w:val="24"/>
          <w:lang w:eastAsia="cs-CZ"/>
        </w:rPr>
        <w:t xml:space="preserve">města komplexně vymýtit. Od 1. 1. 2013 již </w:t>
      </w:r>
      <w:r w:rsidR="005C4011">
        <w:rPr>
          <w:rFonts w:ascii="Times New Roman" w:eastAsia="Times New Roman" w:hAnsi="Times New Roman" w:cs="Times New Roman"/>
          <w:sz w:val="24"/>
          <w:szCs w:val="24"/>
          <w:lang w:eastAsia="cs-CZ"/>
        </w:rPr>
        <w:t xml:space="preserve">zde </w:t>
      </w:r>
      <w:r w:rsidR="005547B0">
        <w:rPr>
          <w:rFonts w:ascii="Times New Roman" w:eastAsia="Times New Roman" w:hAnsi="Times New Roman" w:cs="Times New Roman"/>
          <w:sz w:val="24"/>
          <w:szCs w:val="24"/>
          <w:lang w:eastAsia="cs-CZ"/>
        </w:rPr>
        <w:t xml:space="preserve">sice </w:t>
      </w:r>
      <w:r>
        <w:rPr>
          <w:rFonts w:ascii="Times New Roman" w:eastAsia="Times New Roman" w:hAnsi="Times New Roman" w:cs="Times New Roman"/>
          <w:sz w:val="24"/>
          <w:szCs w:val="24"/>
          <w:lang w:eastAsia="cs-CZ"/>
        </w:rPr>
        <w:t xml:space="preserve">nejsou provozovány žádné </w:t>
      </w:r>
      <w:r w:rsidR="005C4011">
        <w:rPr>
          <w:rFonts w:ascii="Times New Roman" w:eastAsia="Times New Roman" w:hAnsi="Times New Roman" w:cs="Times New Roman"/>
          <w:sz w:val="24"/>
          <w:szCs w:val="24"/>
          <w:lang w:eastAsia="cs-CZ"/>
        </w:rPr>
        <w:t xml:space="preserve">výherní hrací přístroje (dále jen </w:t>
      </w:r>
      <w:r>
        <w:rPr>
          <w:rFonts w:ascii="Times New Roman" w:eastAsia="Times New Roman" w:hAnsi="Times New Roman" w:cs="Times New Roman"/>
          <w:sz w:val="24"/>
          <w:szCs w:val="24"/>
          <w:lang w:eastAsia="cs-CZ"/>
        </w:rPr>
        <w:t>VHP</w:t>
      </w:r>
      <w:r w:rsidR="005C4011">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které dříve povoloval magistrát města, stále jsou však provozovány loterie a jiné hry povolované </w:t>
      </w:r>
      <w:r w:rsidR="005547B0">
        <w:rPr>
          <w:rFonts w:ascii="Times New Roman" w:eastAsia="Times New Roman" w:hAnsi="Times New Roman" w:cs="Times New Roman"/>
          <w:sz w:val="24"/>
          <w:szCs w:val="24"/>
          <w:lang w:eastAsia="cs-CZ"/>
        </w:rPr>
        <w:t xml:space="preserve">ministerstvem financí (dále jen </w:t>
      </w:r>
      <w:r>
        <w:rPr>
          <w:rFonts w:ascii="Times New Roman" w:eastAsia="Times New Roman" w:hAnsi="Times New Roman" w:cs="Times New Roman"/>
          <w:sz w:val="24"/>
          <w:szCs w:val="24"/>
          <w:lang w:eastAsia="cs-CZ"/>
        </w:rPr>
        <w:t>MF</w:t>
      </w:r>
      <w:r w:rsidR="005547B0">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neboť ve všech případech, kdy již MF </w:t>
      </w:r>
      <w:r w:rsidR="005547B0">
        <w:rPr>
          <w:rFonts w:ascii="Times New Roman" w:eastAsia="Times New Roman" w:hAnsi="Times New Roman" w:cs="Times New Roman"/>
          <w:sz w:val="24"/>
          <w:szCs w:val="24"/>
          <w:lang w:eastAsia="cs-CZ"/>
        </w:rPr>
        <w:t xml:space="preserve">vydalo </w:t>
      </w:r>
      <w:r>
        <w:rPr>
          <w:rFonts w:ascii="Times New Roman" w:eastAsia="Times New Roman" w:hAnsi="Times New Roman" w:cs="Times New Roman"/>
          <w:sz w:val="24"/>
          <w:szCs w:val="24"/>
          <w:lang w:eastAsia="cs-CZ"/>
        </w:rPr>
        <w:t>ve správním řízení rozhodnutí o zrušení povolení k provozování loterie nebo jiné podobné hry</w:t>
      </w:r>
      <w:r w:rsidR="00494301">
        <w:rPr>
          <w:rFonts w:ascii="Times New Roman" w:eastAsia="Times New Roman" w:hAnsi="Times New Roman" w:cs="Times New Roman"/>
          <w:sz w:val="24"/>
          <w:szCs w:val="24"/>
          <w:lang w:eastAsia="cs-CZ"/>
        </w:rPr>
        <w:t xml:space="preserve"> dle zákona o loteriích</w:t>
      </w:r>
      <w:r>
        <w:rPr>
          <w:rFonts w:ascii="Times New Roman" w:eastAsia="Times New Roman" w:hAnsi="Times New Roman" w:cs="Times New Roman"/>
          <w:sz w:val="24"/>
          <w:szCs w:val="24"/>
          <w:lang w:eastAsia="cs-CZ"/>
        </w:rPr>
        <w:t xml:space="preserve">, byl proti </w:t>
      </w:r>
      <w:r w:rsidR="005547B0">
        <w:rPr>
          <w:rFonts w:ascii="Times New Roman" w:eastAsia="Times New Roman" w:hAnsi="Times New Roman" w:cs="Times New Roman"/>
          <w:sz w:val="24"/>
          <w:szCs w:val="24"/>
          <w:lang w:eastAsia="cs-CZ"/>
        </w:rPr>
        <w:t xml:space="preserve">němu </w:t>
      </w:r>
      <w:r>
        <w:rPr>
          <w:rFonts w:ascii="Times New Roman" w:eastAsia="Times New Roman" w:hAnsi="Times New Roman" w:cs="Times New Roman"/>
          <w:sz w:val="24"/>
          <w:szCs w:val="24"/>
          <w:lang w:eastAsia="cs-CZ"/>
        </w:rPr>
        <w:t xml:space="preserve">uplatněn provozovateli </w:t>
      </w:r>
      <w:r w:rsidR="00494301">
        <w:rPr>
          <w:rFonts w:ascii="Times New Roman" w:eastAsia="Times New Roman" w:hAnsi="Times New Roman" w:cs="Times New Roman"/>
          <w:sz w:val="24"/>
          <w:szCs w:val="24"/>
          <w:lang w:eastAsia="cs-CZ"/>
        </w:rPr>
        <w:t xml:space="preserve">hazardu </w:t>
      </w:r>
      <w:r>
        <w:rPr>
          <w:rFonts w:ascii="Times New Roman" w:eastAsia="Times New Roman" w:hAnsi="Times New Roman" w:cs="Times New Roman"/>
          <w:sz w:val="24"/>
          <w:szCs w:val="24"/>
          <w:lang w:eastAsia="cs-CZ"/>
        </w:rPr>
        <w:t>opravný prostředek, jež má ze zákona odkladný účinek rozhodnutí.</w:t>
      </w:r>
      <w:r w:rsidR="00EE4219">
        <w:rPr>
          <w:rFonts w:ascii="Times New Roman" w:eastAsia="Times New Roman" w:hAnsi="Times New Roman" w:cs="Times New Roman"/>
          <w:sz w:val="24"/>
          <w:szCs w:val="24"/>
          <w:lang w:eastAsia="cs-CZ"/>
        </w:rPr>
        <w:t xml:space="preserve"> </w:t>
      </w:r>
      <w:r w:rsidR="00494301">
        <w:rPr>
          <w:rFonts w:ascii="Times New Roman" w:eastAsia="SimSun" w:hAnsi="Times New Roman" w:cs="Times New Roman"/>
          <w:sz w:val="24"/>
          <w:szCs w:val="24"/>
          <w:lang w:eastAsia="zh-CN"/>
        </w:rPr>
        <w:t xml:space="preserve">Navíc se objevily </w:t>
      </w:r>
      <w:r w:rsidR="00EE4219">
        <w:rPr>
          <w:rFonts w:ascii="Times New Roman" w:eastAsia="SimSun" w:hAnsi="Times New Roman" w:cs="Times New Roman"/>
          <w:sz w:val="24"/>
          <w:szCs w:val="24"/>
          <w:lang w:eastAsia="zh-CN"/>
        </w:rPr>
        <w:t xml:space="preserve">nelegální </w:t>
      </w:r>
      <w:r w:rsidR="00235F9A">
        <w:rPr>
          <w:rFonts w:ascii="Times New Roman" w:eastAsia="SimSun" w:hAnsi="Times New Roman" w:cs="Times New Roman"/>
          <w:sz w:val="24"/>
          <w:szCs w:val="24"/>
          <w:lang w:eastAsia="zh-CN"/>
        </w:rPr>
        <w:t xml:space="preserve">způsoby obcházení zákazové vyhlášky </w:t>
      </w:r>
      <w:r w:rsidR="00EE4219">
        <w:rPr>
          <w:rFonts w:ascii="Times New Roman" w:eastAsia="SimSun" w:hAnsi="Times New Roman" w:cs="Times New Roman"/>
          <w:sz w:val="24"/>
          <w:szCs w:val="24"/>
          <w:lang w:eastAsia="zh-CN"/>
        </w:rPr>
        <w:t xml:space="preserve">například </w:t>
      </w:r>
      <w:r w:rsidR="00235F9A">
        <w:rPr>
          <w:rFonts w:ascii="Times New Roman" w:eastAsia="SimSun" w:hAnsi="Times New Roman" w:cs="Times New Roman"/>
          <w:sz w:val="24"/>
          <w:szCs w:val="24"/>
          <w:lang w:eastAsia="zh-CN"/>
        </w:rPr>
        <w:t>formou</w:t>
      </w:r>
      <w:r w:rsidR="00EE4219">
        <w:rPr>
          <w:rFonts w:ascii="Times New Roman" w:eastAsia="SimSun" w:hAnsi="Times New Roman" w:cs="Times New Roman"/>
          <w:sz w:val="24"/>
          <w:szCs w:val="24"/>
          <w:lang w:eastAsia="zh-CN"/>
        </w:rPr>
        <w:t xml:space="preserve"> zakládání</w:t>
      </w:r>
      <w:r w:rsidR="00235F9A">
        <w:rPr>
          <w:rFonts w:ascii="Times New Roman" w:eastAsia="SimSun" w:hAnsi="Times New Roman" w:cs="Times New Roman"/>
          <w:sz w:val="24"/>
          <w:szCs w:val="24"/>
          <w:lang w:eastAsia="zh-CN"/>
        </w:rPr>
        <w:t xml:space="preserve"> </w:t>
      </w:r>
      <w:r w:rsidR="00EE4219">
        <w:rPr>
          <w:rFonts w:ascii="Times New Roman" w:eastAsia="SimSun" w:hAnsi="Times New Roman" w:cs="Times New Roman"/>
          <w:sz w:val="24"/>
          <w:szCs w:val="24"/>
          <w:lang w:eastAsia="zh-CN"/>
        </w:rPr>
        <w:t>„občanských sdružení“</w:t>
      </w:r>
      <w:r>
        <w:rPr>
          <w:rFonts w:ascii="Times New Roman" w:eastAsia="SimSun" w:hAnsi="Times New Roman" w:cs="Times New Roman"/>
          <w:sz w:val="24"/>
          <w:szCs w:val="24"/>
          <w:lang w:eastAsia="zh-CN"/>
        </w:rPr>
        <w:t>,</w:t>
      </w:r>
      <w:r w:rsidR="00EE4219">
        <w:rPr>
          <w:rFonts w:ascii="Times New Roman" w:eastAsia="SimSun" w:hAnsi="Times New Roman" w:cs="Times New Roman"/>
          <w:sz w:val="24"/>
          <w:szCs w:val="24"/>
          <w:lang w:eastAsia="zh-CN"/>
        </w:rPr>
        <w:t xml:space="preserve"> „soukromých klubů“,</w:t>
      </w:r>
      <w:r>
        <w:rPr>
          <w:rFonts w:ascii="Times New Roman" w:eastAsia="SimSun" w:hAnsi="Times New Roman" w:cs="Times New Roman"/>
          <w:sz w:val="24"/>
          <w:szCs w:val="24"/>
          <w:lang w:eastAsia="zh-CN"/>
        </w:rPr>
        <w:t xml:space="preserve"> </w:t>
      </w:r>
      <w:r w:rsidR="00235F9A">
        <w:rPr>
          <w:rFonts w:ascii="Times New Roman" w:eastAsia="SimSun" w:hAnsi="Times New Roman" w:cs="Times New Roman"/>
          <w:sz w:val="24"/>
          <w:szCs w:val="24"/>
          <w:lang w:eastAsia="zh-CN"/>
        </w:rPr>
        <w:t>či instalace kvízových automatů, které</w:t>
      </w:r>
      <w:r w:rsidR="00EE4219">
        <w:rPr>
          <w:rFonts w:ascii="Times New Roman" w:eastAsia="SimSun" w:hAnsi="Times New Roman" w:cs="Times New Roman"/>
          <w:sz w:val="24"/>
          <w:szCs w:val="24"/>
          <w:lang w:eastAsia="zh-CN"/>
        </w:rPr>
        <w:t xml:space="preserve"> nepodléhají zákonu o loteriích, neboť o výhře nerozhoduje náhoda… </w:t>
      </w:r>
    </w:p>
    <w:p w:rsidR="00314310" w:rsidRDefault="00314310" w:rsidP="00221F96">
      <w:pPr>
        <w:tabs>
          <w:tab w:val="left" w:pos="426"/>
        </w:tabs>
        <w:spacing w:after="0" w:line="240" w:lineRule="auto"/>
        <w:jc w:val="both"/>
        <w:rPr>
          <w:rFonts w:ascii="Times New Roman" w:eastAsia="SimSun" w:hAnsi="Times New Roman" w:cs="Times New Roman"/>
          <w:sz w:val="24"/>
          <w:szCs w:val="24"/>
          <w:lang w:eastAsia="zh-CN"/>
        </w:rPr>
      </w:pPr>
    </w:p>
    <w:p w:rsidR="00755E02" w:rsidRDefault="005B5A71" w:rsidP="00221F96">
      <w:pPr>
        <w:spacing w:line="240" w:lineRule="auto"/>
        <w:jc w:val="both"/>
        <w:rPr>
          <w:rFonts w:ascii="Times New Roman" w:hAnsi="Times New Roman" w:cs="Times New Roman"/>
          <w:sz w:val="24"/>
          <w:szCs w:val="24"/>
        </w:rPr>
      </w:pPr>
      <w:r>
        <w:rPr>
          <w:rFonts w:ascii="Times New Roman" w:hAnsi="Times New Roman" w:cs="Times New Roman"/>
          <w:b/>
          <w:sz w:val="24"/>
          <w:szCs w:val="24"/>
        </w:rPr>
        <w:t>Zastupitelstvu</w:t>
      </w:r>
      <w:r w:rsidR="00EE4219">
        <w:rPr>
          <w:rFonts w:ascii="Times New Roman" w:hAnsi="Times New Roman" w:cs="Times New Roman"/>
          <w:b/>
          <w:sz w:val="24"/>
          <w:szCs w:val="24"/>
        </w:rPr>
        <w:t xml:space="preserve"> města</w:t>
      </w:r>
      <w:r w:rsidR="00314310">
        <w:rPr>
          <w:rFonts w:ascii="Times New Roman" w:hAnsi="Times New Roman" w:cs="Times New Roman"/>
          <w:b/>
          <w:sz w:val="24"/>
          <w:szCs w:val="24"/>
        </w:rPr>
        <w:t xml:space="preserve"> </w:t>
      </w:r>
      <w:r w:rsidR="008576A5">
        <w:rPr>
          <w:rFonts w:ascii="Times New Roman" w:hAnsi="Times New Roman" w:cs="Times New Roman"/>
          <w:b/>
          <w:sz w:val="24"/>
          <w:szCs w:val="24"/>
        </w:rPr>
        <w:t xml:space="preserve">je </w:t>
      </w:r>
      <w:r w:rsidR="005547B0">
        <w:rPr>
          <w:rFonts w:ascii="Times New Roman" w:hAnsi="Times New Roman" w:cs="Times New Roman"/>
          <w:b/>
          <w:sz w:val="24"/>
          <w:szCs w:val="24"/>
        </w:rPr>
        <w:t>předkládán</w:t>
      </w:r>
      <w:r w:rsidR="005547B0" w:rsidRPr="00235F9A">
        <w:rPr>
          <w:rFonts w:ascii="Times New Roman" w:hAnsi="Times New Roman" w:cs="Times New Roman"/>
          <w:b/>
          <w:sz w:val="24"/>
          <w:szCs w:val="24"/>
        </w:rPr>
        <w:t xml:space="preserve"> </w:t>
      </w:r>
      <w:r w:rsidR="00235F9A" w:rsidRPr="00235F9A">
        <w:rPr>
          <w:rFonts w:ascii="Times New Roman" w:hAnsi="Times New Roman" w:cs="Times New Roman"/>
          <w:b/>
          <w:sz w:val="24"/>
          <w:szCs w:val="24"/>
        </w:rPr>
        <w:t xml:space="preserve">návrh obecně závazné vyhlášky o stanovení míst </w:t>
      </w:r>
      <w:r>
        <w:rPr>
          <w:rFonts w:ascii="Times New Roman" w:hAnsi="Times New Roman" w:cs="Times New Roman"/>
          <w:b/>
          <w:sz w:val="24"/>
          <w:szCs w:val="24"/>
        </w:rPr>
        <w:br w:type="textWrapping" w:clear="all"/>
      </w:r>
      <w:r w:rsidR="00235F9A" w:rsidRPr="00235F9A">
        <w:rPr>
          <w:rFonts w:ascii="Times New Roman" w:hAnsi="Times New Roman" w:cs="Times New Roman"/>
          <w:b/>
          <w:sz w:val="24"/>
          <w:szCs w:val="24"/>
        </w:rPr>
        <w:t>a času, ve kterém mohou být provozovány sázkové hry, loterie a jiné podobné hry</w:t>
      </w:r>
      <w:r w:rsidR="00235F9A">
        <w:rPr>
          <w:rFonts w:ascii="Times New Roman" w:hAnsi="Times New Roman" w:cs="Times New Roman"/>
          <w:sz w:val="24"/>
          <w:szCs w:val="24"/>
        </w:rPr>
        <w:t xml:space="preserve">, kterou by byl hazard na území města opět regulován formou stanovených 5 adres, na nichž je možné </w:t>
      </w:r>
      <w:r w:rsidR="008C1C97">
        <w:rPr>
          <w:rFonts w:ascii="Times New Roman" w:hAnsi="Times New Roman" w:cs="Times New Roman"/>
          <w:sz w:val="24"/>
          <w:szCs w:val="24"/>
        </w:rPr>
        <w:t>(</w:t>
      </w:r>
      <w:r w:rsidR="00235F9A">
        <w:rPr>
          <w:rFonts w:ascii="Times New Roman" w:hAnsi="Times New Roman" w:cs="Times New Roman"/>
          <w:sz w:val="24"/>
          <w:szCs w:val="24"/>
        </w:rPr>
        <w:t xml:space="preserve">za </w:t>
      </w:r>
      <w:r w:rsidR="008C1C97">
        <w:rPr>
          <w:rFonts w:ascii="Times New Roman" w:hAnsi="Times New Roman" w:cs="Times New Roman"/>
          <w:sz w:val="24"/>
          <w:szCs w:val="24"/>
        </w:rPr>
        <w:t xml:space="preserve">podmínek </w:t>
      </w:r>
      <w:r w:rsidR="00314310">
        <w:rPr>
          <w:rFonts w:ascii="Times New Roman" w:hAnsi="Times New Roman" w:cs="Times New Roman"/>
          <w:sz w:val="24"/>
          <w:szCs w:val="24"/>
        </w:rPr>
        <w:t xml:space="preserve">přesně </w:t>
      </w:r>
      <w:r w:rsidR="008C1C97">
        <w:rPr>
          <w:rFonts w:ascii="Times New Roman" w:hAnsi="Times New Roman" w:cs="Times New Roman"/>
          <w:sz w:val="24"/>
          <w:szCs w:val="24"/>
        </w:rPr>
        <w:t xml:space="preserve">stanovených zákonem o loteriích) provozovat </w:t>
      </w:r>
      <w:r w:rsidR="00235F9A">
        <w:rPr>
          <w:rFonts w:ascii="Times New Roman" w:hAnsi="Times New Roman" w:cs="Times New Roman"/>
          <w:sz w:val="24"/>
          <w:szCs w:val="24"/>
        </w:rPr>
        <w:t xml:space="preserve">sázkové hry </w:t>
      </w:r>
      <w:r w:rsidR="00314310">
        <w:rPr>
          <w:rFonts w:ascii="Times New Roman" w:hAnsi="Times New Roman" w:cs="Times New Roman"/>
          <w:sz w:val="24"/>
          <w:szCs w:val="24"/>
        </w:rPr>
        <w:t xml:space="preserve">pouze </w:t>
      </w:r>
      <w:r w:rsidR="00235F9A">
        <w:rPr>
          <w:rFonts w:ascii="Times New Roman" w:hAnsi="Times New Roman" w:cs="Times New Roman"/>
          <w:sz w:val="24"/>
          <w:szCs w:val="24"/>
        </w:rPr>
        <w:t>v </w:t>
      </w:r>
      <w:r w:rsidR="008C1C97">
        <w:rPr>
          <w:rFonts w:ascii="Times New Roman" w:hAnsi="Times New Roman" w:cs="Times New Roman"/>
          <w:sz w:val="24"/>
          <w:szCs w:val="24"/>
        </w:rPr>
        <w:t>kasi</w:t>
      </w:r>
      <w:r w:rsidR="00235F9A">
        <w:rPr>
          <w:rFonts w:ascii="Times New Roman" w:hAnsi="Times New Roman" w:cs="Times New Roman"/>
          <w:sz w:val="24"/>
          <w:szCs w:val="24"/>
        </w:rPr>
        <w:t xml:space="preserve">nu. </w:t>
      </w:r>
      <w:r w:rsidRPr="005B5A71">
        <w:rPr>
          <w:rFonts w:ascii="Times New Roman" w:hAnsi="Times New Roman" w:cs="Times New Roman"/>
          <w:b/>
          <w:sz w:val="24"/>
          <w:szCs w:val="24"/>
        </w:rPr>
        <w:t xml:space="preserve">Rada města na svém jednání dne 11. 6. 2014 </w:t>
      </w:r>
      <w:r w:rsidR="0003350E">
        <w:rPr>
          <w:rFonts w:ascii="Times New Roman" w:hAnsi="Times New Roman" w:cs="Times New Roman"/>
          <w:b/>
          <w:sz w:val="24"/>
          <w:szCs w:val="24"/>
        </w:rPr>
        <w:t xml:space="preserve">nepřijala usnesení, čímž neschválila </w:t>
      </w:r>
      <w:r w:rsidRPr="005B5A71">
        <w:rPr>
          <w:rFonts w:ascii="Times New Roman" w:hAnsi="Times New Roman" w:cs="Times New Roman"/>
          <w:b/>
          <w:sz w:val="24"/>
          <w:szCs w:val="24"/>
        </w:rPr>
        <w:t>záměr vydat tuto vyhlášku</w:t>
      </w:r>
      <w:r w:rsidR="0003350E">
        <w:rPr>
          <w:rFonts w:ascii="Times New Roman" w:hAnsi="Times New Roman" w:cs="Times New Roman"/>
          <w:b/>
          <w:sz w:val="24"/>
          <w:szCs w:val="24"/>
        </w:rPr>
        <w:t>.</w:t>
      </w:r>
      <w:bookmarkStart w:id="0" w:name="_GoBack"/>
      <w:bookmarkEnd w:id="0"/>
    </w:p>
    <w:p w:rsidR="00755E02" w:rsidRPr="005547B0" w:rsidRDefault="008C1C97" w:rsidP="00221F96">
      <w:pPr>
        <w:spacing w:line="240" w:lineRule="auto"/>
        <w:jc w:val="both"/>
        <w:rPr>
          <w:rFonts w:ascii="Times New Roman" w:hAnsi="Times New Roman" w:cs="Times New Roman"/>
          <w:sz w:val="24"/>
          <w:szCs w:val="24"/>
        </w:rPr>
      </w:pPr>
      <w:r w:rsidRPr="005547B0">
        <w:rPr>
          <w:rFonts w:ascii="Times New Roman" w:hAnsi="Times New Roman" w:cs="Times New Roman"/>
          <w:sz w:val="24"/>
          <w:szCs w:val="24"/>
        </w:rPr>
        <w:t>Podnětem k pře</w:t>
      </w:r>
      <w:r w:rsidR="00755E02" w:rsidRPr="005547B0">
        <w:rPr>
          <w:rFonts w:ascii="Times New Roman" w:hAnsi="Times New Roman" w:cs="Times New Roman"/>
          <w:sz w:val="24"/>
          <w:szCs w:val="24"/>
        </w:rPr>
        <w:t>d</w:t>
      </w:r>
      <w:r w:rsidRPr="005547B0">
        <w:rPr>
          <w:rFonts w:ascii="Times New Roman" w:hAnsi="Times New Roman" w:cs="Times New Roman"/>
          <w:sz w:val="24"/>
          <w:szCs w:val="24"/>
        </w:rPr>
        <w:t xml:space="preserve">ložení návrhu vyhlášky </w:t>
      </w:r>
      <w:r w:rsidRPr="005547B0">
        <w:rPr>
          <w:rFonts w:ascii="Times New Roman" w:hAnsi="Times New Roman" w:cs="Times New Roman"/>
          <w:b/>
          <w:sz w:val="24"/>
          <w:szCs w:val="24"/>
        </w:rPr>
        <w:t xml:space="preserve">je žádost </w:t>
      </w:r>
      <w:r w:rsidR="00755E02" w:rsidRPr="005547B0">
        <w:rPr>
          <w:rFonts w:ascii="Times New Roman" w:hAnsi="Times New Roman" w:cs="Times New Roman"/>
          <w:b/>
          <w:sz w:val="24"/>
          <w:szCs w:val="24"/>
        </w:rPr>
        <w:t>Unie herního průmyslu ČR</w:t>
      </w:r>
      <w:r w:rsidR="00755E02" w:rsidRPr="005547B0">
        <w:rPr>
          <w:rFonts w:ascii="Times New Roman" w:hAnsi="Times New Roman" w:cs="Times New Roman"/>
          <w:sz w:val="24"/>
          <w:szCs w:val="24"/>
        </w:rPr>
        <w:t xml:space="preserve">, zastupující </w:t>
      </w:r>
      <w:r w:rsidR="00235F9A" w:rsidRPr="005547B0">
        <w:rPr>
          <w:rFonts w:ascii="Times New Roman" w:hAnsi="Times New Roman" w:cs="Times New Roman"/>
          <w:sz w:val="24"/>
          <w:szCs w:val="24"/>
        </w:rPr>
        <w:t>významné firmy v oboru heren a kasin</w:t>
      </w:r>
      <w:r w:rsidRPr="005547B0">
        <w:rPr>
          <w:rFonts w:ascii="Times New Roman" w:hAnsi="Times New Roman" w:cs="Times New Roman"/>
          <w:sz w:val="24"/>
          <w:szCs w:val="24"/>
        </w:rPr>
        <w:t xml:space="preserve">, </w:t>
      </w:r>
      <w:r w:rsidR="00755E02" w:rsidRPr="005547B0">
        <w:rPr>
          <w:rFonts w:ascii="Times New Roman" w:hAnsi="Times New Roman" w:cs="Times New Roman"/>
          <w:sz w:val="24"/>
          <w:szCs w:val="24"/>
        </w:rPr>
        <w:t>která po městu požaduje p</w:t>
      </w:r>
      <w:r w:rsidR="00494301" w:rsidRPr="005547B0">
        <w:rPr>
          <w:rFonts w:ascii="Times New Roman" w:hAnsi="Times New Roman" w:cs="Times New Roman"/>
          <w:sz w:val="24"/>
          <w:szCs w:val="24"/>
        </w:rPr>
        <w:t xml:space="preserve">řehodnocení stávající situace v oblasti hazardu na území města a nahrazení úplného zákazu loterií a jiných podobných her malým a přísně regulovaným trhem </w:t>
      </w:r>
      <w:r w:rsidR="00314310" w:rsidRPr="005547B0">
        <w:rPr>
          <w:rFonts w:ascii="Times New Roman" w:hAnsi="Times New Roman" w:cs="Times New Roman"/>
          <w:sz w:val="24"/>
          <w:szCs w:val="24"/>
        </w:rPr>
        <w:t>za smluvně ujednaných podmínek.</w:t>
      </w:r>
      <w:r w:rsidR="00755E02" w:rsidRPr="005547B0">
        <w:rPr>
          <w:rFonts w:ascii="Times New Roman" w:hAnsi="Times New Roman" w:cs="Times New Roman"/>
          <w:sz w:val="24"/>
          <w:szCs w:val="24"/>
        </w:rPr>
        <w:t xml:space="preserve"> Součástí uvedené žádosti </w:t>
      </w:r>
      <w:r w:rsidR="005547B0">
        <w:rPr>
          <w:rFonts w:ascii="Times New Roman" w:hAnsi="Times New Roman" w:cs="Times New Roman"/>
          <w:sz w:val="24"/>
          <w:szCs w:val="24"/>
        </w:rPr>
        <w:t xml:space="preserve">je Unií vypracovaný </w:t>
      </w:r>
      <w:r w:rsidR="00755E02" w:rsidRPr="005547B0">
        <w:rPr>
          <w:rFonts w:ascii="Times New Roman" w:hAnsi="Times New Roman" w:cs="Times New Roman"/>
          <w:sz w:val="24"/>
          <w:szCs w:val="24"/>
        </w:rPr>
        <w:t>návrh obecně závazné vyhlášky o stanovení míst a času, ve kterém mohou být provozovány sázkové hry, loterie a jiné podobné hry</w:t>
      </w:r>
      <w:r w:rsidR="005547B0">
        <w:rPr>
          <w:rFonts w:ascii="Times New Roman" w:hAnsi="Times New Roman" w:cs="Times New Roman"/>
          <w:sz w:val="24"/>
          <w:szCs w:val="24"/>
        </w:rPr>
        <w:t xml:space="preserve">, </w:t>
      </w:r>
      <w:r w:rsidR="00EA7B46" w:rsidRPr="005547B0">
        <w:rPr>
          <w:rFonts w:ascii="Times New Roman" w:hAnsi="Times New Roman" w:cs="Times New Roman"/>
          <w:sz w:val="24"/>
          <w:szCs w:val="24"/>
        </w:rPr>
        <w:t xml:space="preserve">předkládaný </w:t>
      </w:r>
      <w:r w:rsidR="00222869">
        <w:rPr>
          <w:rFonts w:ascii="Times New Roman" w:hAnsi="Times New Roman" w:cs="Times New Roman"/>
          <w:sz w:val="24"/>
          <w:szCs w:val="24"/>
        </w:rPr>
        <w:t xml:space="preserve">zastupitelstvu </w:t>
      </w:r>
      <w:r w:rsidR="00EA7B46" w:rsidRPr="005547B0">
        <w:rPr>
          <w:rFonts w:ascii="Times New Roman" w:hAnsi="Times New Roman" w:cs="Times New Roman"/>
          <w:sz w:val="24"/>
          <w:szCs w:val="24"/>
        </w:rPr>
        <w:t>města.</w:t>
      </w:r>
    </w:p>
    <w:p w:rsidR="00755E02" w:rsidRPr="00755E02" w:rsidRDefault="00755E02" w:rsidP="00755E02">
      <w:pPr>
        <w:spacing w:line="240" w:lineRule="auto"/>
        <w:jc w:val="both"/>
        <w:rPr>
          <w:rFonts w:ascii="Times New Roman" w:hAnsi="Times New Roman" w:cs="Times New Roman"/>
          <w:sz w:val="24"/>
          <w:szCs w:val="24"/>
        </w:rPr>
      </w:pPr>
      <w:r w:rsidRPr="00755E02">
        <w:rPr>
          <w:rFonts w:ascii="Times New Roman" w:hAnsi="Times New Roman" w:cs="Times New Roman"/>
          <w:sz w:val="24"/>
          <w:szCs w:val="24"/>
        </w:rPr>
        <w:t xml:space="preserve">Obdržený návrh </w:t>
      </w:r>
      <w:r w:rsidR="005547B0">
        <w:rPr>
          <w:rFonts w:ascii="Times New Roman" w:hAnsi="Times New Roman" w:cs="Times New Roman"/>
          <w:sz w:val="24"/>
          <w:szCs w:val="24"/>
        </w:rPr>
        <w:t xml:space="preserve">vyhlášky </w:t>
      </w:r>
      <w:r w:rsidRPr="00755E02">
        <w:rPr>
          <w:rFonts w:ascii="Times New Roman" w:hAnsi="Times New Roman" w:cs="Times New Roman"/>
          <w:sz w:val="24"/>
          <w:szCs w:val="24"/>
        </w:rPr>
        <w:t xml:space="preserve">byl předložen k vyjádření právníkovi </w:t>
      </w:r>
      <w:r w:rsidR="005547B0">
        <w:rPr>
          <w:rFonts w:ascii="Times New Roman" w:hAnsi="Times New Roman" w:cs="Times New Roman"/>
          <w:sz w:val="24"/>
          <w:szCs w:val="24"/>
        </w:rPr>
        <w:t>kanceláře tajemníka</w:t>
      </w:r>
      <w:r w:rsidRPr="00755E02">
        <w:rPr>
          <w:rFonts w:ascii="Times New Roman" w:hAnsi="Times New Roman" w:cs="Times New Roman"/>
          <w:sz w:val="24"/>
          <w:szCs w:val="24"/>
        </w:rPr>
        <w:t xml:space="preserve"> </w:t>
      </w:r>
      <w:r w:rsidR="005547B0">
        <w:rPr>
          <w:rFonts w:ascii="Times New Roman" w:hAnsi="Times New Roman" w:cs="Times New Roman"/>
          <w:sz w:val="24"/>
          <w:szCs w:val="24"/>
        </w:rPr>
        <w:br w:type="textWrapping" w:clear="all"/>
      </w:r>
      <w:r w:rsidRPr="00755E02">
        <w:rPr>
          <w:rFonts w:ascii="Times New Roman" w:hAnsi="Times New Roman" w:cs="Times New Roman"/>
          <w:sz w:val="24"/>
          <w:szCs w:val="24"/>
        </w:rPr>
        <w:t xml:space="preserve">Mgr. Martinu Veselskému (též zpracovatel aktuálně platné vyhlášky č. 4/2011 o zákazu provozování některých sázkových her, loterií a jiných podobných her), jehož vyjádření </w:t>
      </w:r>
      <w:r w:rsidR="00646ADE">
        <w:rPr>
          <w:rFonts w:ascii="Times New Roman" w:hAnsi="Times New Roman" w:cs="Times New Roman"/>
          <w:sz w:val="24"/>
          <w:szCs w:val="24"/>
        </w:rPr>
        <w:t>je zde uvedeno</w:t>
      </w:r>
      <w:r w:rsidRPr="00755E02">
        <w:rPr>
          <w:rFonts w:ascii="Times New Roman" w:hAnsi="Times New Roman" w:cs="Times New Roman"/>
          <w:sz w:val="24"/>
          <w:szCs w:val="24"/>
        </w:rPr>
        <w:t>:</w:t>
      </w:r>
    </w:p>
    <w:p w:rsidR="00755E02" w:rsidRPr="00646ADE" w:rsidRDefault="00755E02" w:rsidP="00646ADE">
      <w:pPr>
        <w:pStyle w:val="Odstavecseseznamem"/>
        <w:numPr>
          <w:ilvl w:val="0"/>
          <w:numId w:val="6"/>
        </w:numPr>
        <w:spacing w:line="240" w:lineRule="auto"/>
        <w:ind w:left="426"/>
        <w:jc w:val="both"/>
        <w:rPr>
          <w:rFonts w:ascii="Times New Roman" w:hAnsi="Times New Roman" w:cs="Times New Roman"/>
          <w:i/>
          <w:sz w:val="24"/>
          <w:szCs w:val="24"/>
        </w:rPr>
      </w:pPr>
      <w:r w:rsidRPr="00646ADE">
        <w:rPr>
          <w:rFonts w:ascii="Times New Roman" w:hAnsi="Times New Roman" w:cs="Times New Roman"/>
          <w:i/>
          <w:sz w:val="24"/>
          <w:szCs w:val="24"/>
        </w:rPr>
        <w:t xml:space="preserve">předložený návrh po formální stránce splňuje požadované atributy obecně závazné vyhlášky a je v tomto smyslu </w:t>
      </w:r>
      <w:proofErr w:type="spellStart"/>
      <w:r w:rsidRPr="00646ADE">
        <w:rPr>
          <w:rFonts w:ascii="Times New Roman" w:hAnsi="Times New Roman" w:cs="Times New Roman"/>
          <w:i/>
          <w:sz w:val="24"/>
          <w:szCs w:val="24"/>
        </w:rPr>
        <w:t>projednatelný</w:t>
      </w:r>
      <w:proofErr w:type="spellEnd"/>
      <w:r w:rsidRPr="00646ADE">
        <w:rPr>
          <w:rFonts w:ascii="Times New Roman" w:hAnsi="Times New Roman" w:cs="Times New Roman"/>
          <w:i/>
          <w:sz w:val="24"/>
          <w:szCs w:val="24"/>
        </w:rPr>
        <w:t xml:space="preserve"> příslušnými orgány města</w:t>
      </w:r>
    </w:p>
    <w:p w:rsidR="00755E02" w:rsidRPr="00646ADE" w:rsidRDefault="00755E02" w:rsidP="00646ADE">
      <w:pPr>
        <w:pStyle w:val="Odstavecseseznamem"/>
        <w:numPr>
          <w:ilvl w:val="0"/>
          <w:numId w:val="6"/>
        </w:numPr>
        <w:spacing w:line="240" w:lineRule="auto"/>
        <w:ind w:left="426"/>
        <w:jc w:val="both"/>
        <w:rPr>
          <w:rFonts w:ascii="Times New Roman" w:hAnsi="Times New Roman" w:cs="Times New Roman"/>
          <w:i/>
          <w:sz w:val="24"/>
          <w:szCs w:val="24"/>
        </w:rPr>
      </w:pPr>
      <w:r w:rsidRPr="00646ADE">
        <w:rPr>
          <w:rFonts w:ascii="Times New Roman" w:hAnsi="Times New Roman" w:cs="Times New Roman"/>
          <w:i/>
          <w:sz w:val="24"/>
          <w:szCs w:val="24"/>
        </w:rPr>
        <w:t>rozhodnutí o tom, zda budou vymezené druhy hazardu na území města povoleny či zakázány, je plně na zastupitelstvu města, do jehož působnosti vydávání obecně závazných vyhlášek města spadá, níže tak uvádím jen právní připomínky ke konkrétnímu předloženému návrhu:</w:t>
      </w:r>
    </w:p>
    <w:p w:rsidR="00755E02" w:rsidRPr="00646ADE" w:rsidRDefault="00755E02" w:rsidP="00646ADE">
      <w:pPr>
        <w:pStyle w:val="Odstavecseseznamem"/>
        <w:numPr>
          <w:ilvl w:val="0"/>
          <w:numId w:val="6"/>
        </w:numPr>
        <w:spacing w:line="240" w:lineRule="auto"/>
        <w:ind w:left="426"/>
        <w:jc w:val="both"/>
        <w:rPr>
          <w:rFonts w:ascii="Times New Roman" w:hAnsi="Times New Roman" w:cs="Times New Roman"/>
          <w:i/>
          <w:sz w:val="24"/>
          <w:szCs w:val="24"/>
        </w:rPr>
      </w:pPr>
      <w:r w:rsidRPr="00646ADE">
        <w:rPr>
          <w:rFonts w:ascii="Times New Roman" w:hAnsi="Times New Roman" w:cs="Times New Roman"/>
          <w:i/>
          <w:sz w:val="24"/>
          <w:szCs w:val="24"/>
        </w:rPr>
        <w:t>zákonné zmocnění, na základě něhož je vyhláška zpracována, zahrnuje jak § 10 písm. a) zákona o obcích (místní záležitosti veřejného pořádku), tak i § 50 odst. 4 loterijního zákona – tato skutečnost vyplývá z uvozovací věty a dále z formulace čl. 1 odst. 1 a 2</w:t>
      </w:r>
    </w:p>
    <w:p w:rsidR="00755E02" w:rsidRPr="00646ADE" w:rsidRDefault="00755E02" w:rsidP="00646ADE">
      <w:pPr>
        <w:pStyle w:val="Odstavecseseznamem"/>
        <w:numPr>
          <w:ilvl w:val="0"/>
          <w:numId w:val="7"/>
        </w:numPr>
        <w:spacing w:line="240" w:lineRule="auto"/>
        <w:jc w:val="both"/>
        <w:rPr>
          <w:rFonts w:ascii="Times New Roman" w:hAnsi="Times New Roman" w:cs="Times New Roman"/>
          <w:i/>
          <w:sz w:val="24"/>
          <w:szCs w:val="24"/>
        </w:rPr>
      </w:pPr>
      <w:r w:rsidRPr="00646ADE">
        <w:rPr>
          <w:rFonts w:ascii="Times New Roman" w:hAnsi="Times New Roman" w:cs="Times New Roman"/>
          <w:i/>
          <w:sz w:val="24"/>
          <w:szCs w:val="24"/>
        </w:rPr>
        <w:lastRenderedPageBreak/>
        <w:t>regulace hazardu na základě § 10 písm. a) zákona o obcích, tzn. v rámci úpravy záležitostí veřejného pořádku, je sice možné a bylo v minulosti i výslovně připuštěno judikaturou Ústavního soudu, nejde však podle mého názoru o řešení šťastné, neboť může vést ke zpochybnění omezení a zákazů ukládaných vyhláškou, a ani potřebné, neboť plně postačuje zvláštní zákonné zmocnění obsažené v § 50 odst. 4 loterijního zákona</w:t>
      </w:r>
    </w:p>
    <w:p w:rsidR="00755E02" w:rsidRPr="00646ADE" w:rsidRDefault="00755E02" w:rsidP="00646ADE">
      <w:pPr>
        <w:pStyle w:val="Odstavecseseznamem"/>
        <w:numPr>
          <w:ilvl w:val="0"/>
          <w:numId w:val="7"/>
        </w:numPr>
        <w:spacing w:line="240" w:lineRule="auto"/>
        <w:jc w:val="both"/>
        <w:rPr>
          <w:rFonts w:ascii="Times New Roman" w:hAnsi="Times New Roman" w:cs="Times New Roman"/>
          <w:i/>
          <w:sz w:val="24"/>
          <w:szCs w:val="24"/>
        </w:rPr>
      </w:pPr>
      <w:r w:rsidRPr="00646ADE">
        <w:rPr>
          <w:rFonts w:ascii="Times New Roman" w:hAnsi="Times New Roman" w:cs="Times New Roman"/>
          <w:i/>
          <w:sz w:val="24"/>
          <w:szCs w:val="24"/>
        </w:rPr>
        <w:t>podstata zde spočívá v tom, že jak vyplývá z dlouhodobé judikatury ústavního soudu, omezení a zákazy dle § 10 písm. a) zákona o obcích může obec ukládat pouze v tom rozsahu, v němž je to nezbytné za účelem ochrany veřejného pořádku ve městě (tzv. princip proporcionality) – to znamená, že každý takový zákaz či omezení musíme být schopni podložit jasným důvodem, na základě kterého jej přijímáme, resp. jasnou potřebou, která takovou úpravu za účelem ochrany veřejného pořádku vyvolává</w:t>
      </w:r>
    </w:p>
    <w:p w:rsidR="00755E02" w:rsidRPr="00646ADE" w:rsidRDefault="00755E02" w:rsidP="00646ADE">
      <w:pPr>
        <w:pStyle w:val="Odstavecseseznamem"/>
        <w:numPr>
          <w:ilvl w:val="0"/>
          <w:numId w:val="7"/>
        </w:numPr>
        <w:spacing w:line="240" w:lineRule="auto"/>
        <w:jc w:val="both"/>
        <w:rPr>
          <w:rFonts w:ascii="Times New Roman" w:hAnsi="Times New Roman" w:cs="Times New Roman"/>
          <w:i/>
          <w:sz w:val="24"/>
          <w:szCs w:val="24"/>
        </w:rPr>
      </w:pPr>
      <w:r w:rsidRPr="00646ADE">
        <w:rPr>
          <w:rFonts w:ascii="Times New Roman" w:hAnsi="Times New Roman" w:cs="Times New Roman"/>
          <w:i/>
          <w:sz w:val="24"/>
          <w:szCs w:val="24"/>
        </w:rPr>
        <w:t>oproti tomu zvláštní zákonné zmocnění obsažené v § 50 odst. 4 je zcela jednoznačné a není v tomto smyslu nijak podmíněné</w:t>
      </w:r>
    </w:p>
    <w:p w:rsidR="00755E02" w:rsidRPr="00646ADE" w:rsidRDefault="00755E02" w:rsidP="00646ADE">
      <w:pPr>
        <w:pStyle w:val="Odstavecseseznamem"/>
        <w:numPr>
          <w:ilvl w:val="0"/>
          <w:numId w:val="7"/>
        </w:numPr>
        <w:spacing w:line="240" w:lineRule="auto"/>
        <w:jc w:val="both"/>
        <w:rPr>
          <w:rFonts w:ascii="Times New Roman" w:hAnsi="Times New Roman" w:cs="Times New Roman"/>
          <w:i/>
          <w:sz w:val="24"/>
          <w:szCs w:val="24"/>
        </w:rPr>
      </w:pPr>
      <w:r w:rsidRPr="00646ADE">
        <w:rPr>
          <w:rFonts w:ascii="Times New Roman" w:hAnsi="Times New Roman" w:cs="Times New Roman"/>
          <w:i/>
          <w:sz w:val="24"/>
          <w:szCs w:val="24"/>
        </w:rPr>
        <w:t>s ohledem na riziko možného budoucího zpochybnění stanovených zákazů a omezení se proto jeví jako jednoznačně vhodnější vycházet pouze z § 50 odst. 4 loterijního zákona [tj. v daném případě doporučuji vypustit čl. 1 odst. 1 a 2, taktéž doporučuji nahradit odkaz na § 10 písm. a) zákona o obcích v uvozovací větě odkazem na § 10 písm. d) zákona o obcích]</w:t>
      </w:r>
    </w:p>
    <w:p w:rsidR="00755E02" w:rsidRPr="00646ADE" w:rsidRDefault="00755E02" w:rsidP="00646ADE">
      <w:pPr>
        <w:pStyle w:val="Odstavecseseznamem"/>
        <w:numPr>
          <w:ilvl w:val="0"/>
          <w:numId w:val="8"/>
        </w:numPr>
        <w:spacing w:line="240" w:lineRule="auto"/>
        <w:ind w:left="426"/>
        <w:jc w:val="both"/>
        <w:rPr>
          <w:rFonts w:ascii="Times New Roman" w:hAnsi="Times New Roman" w:cs="Times New Roman"/>
          <w:i/>
          <w:sz w:val="24"/>
          <w:szCs w:val="24"/>
        </w:rPr>
      </w:pPr>
      <w:r w:rsidRPr="00646ADE">
        <w:rPr>
          <w:rFonts w:ascii="Times New Roman" w:hAnsi="Times New Roman" w:cs="Times New Roman"/>
          <w:i/>
          <w:sz w:val="24"/>
          <w:szCs w:val="24"/>
        </w:rPr>
        <w:t xml:space="preserve">záměrem návrhu je podle všeho připustit provoz jakýchkoliv hazardních her (nejen rulet či jiných her v kasinech, ale např. i výherních hracích přístrojů či tzv. </w:t>
      </w:r>
      <w:proofErr w:type="spellStart"/>
      <w:r w:rsidRPr="00646ADE">
        <w:rPr>
          <w:rFonts w:ascii="Times New Roman" w:hAnsi="Times New Roman" w:cs="Times New Roman"/>
          <w:i/>
          <w:sz w:val="24"/>
          <w:szCs w:val="24"/>
        </w:rPr>
        <w:t>videoterminálů</w:t>
      </w:r>
      <w:proofErr w:type="spellEnd"/>
      <w:r w:rsidRPr="00646ADE">
        <w:rPr>
          <w:rFonts w:ascii="Times New Roman" w:hAnsi="Times New Roman" w:cs="Times New Roman"/>
          <w:i/>
          <w:sz w:val="24"/>
          <w:szCs w:val="24"/>
        </w:rPr>
        <w:t>) v těch provozovnách, která mají charakter kasina [vyhláška to definuje tak, že jde o provozovnu, pro kterou MF udělilo povolení na provozování tzv. sázkových her v kasinu, tj. her dle § 2 písm. i) loterijního zákona], a to na určených místech ve městě při splnění dalších podmínek na provozovnu</w:t>
      </w:r>
    </w:p>
    <w:p w:rsidR="00755E02" w:rsidRPr="00646ADE" w:rsidRDefault="00755E02" w:rsidP="00646ADE">
      <w:pPr>
        <w:pStyle w:val="Odstavecseseznamem"/>
        <w:numPr>
          <w:ilvl w:val="0"/>
          <w:numId w:val="9"/>
        </w:numPr>
        <w:spacing w:line="240" w:lineRule="auto"/>
        <w:jc w:val="both"/>
        <w:rPr>
          <w:rFonts w:ascii="Times New Roman" w:hAnsi="Times New Roman" w:cs="Times New Roman"/>
          <w:i/>
          <w:sz w:val="24"/>
          <w:szCs w:val="24"/>
        </w:rPr>
      </w:pPr>
      <w:r w:rsidRPr="00646ADE">
        <w:rPr>
          <w:rFonts w:ascii="Times New Roman" w:hAnsi="Times New Roman" w:cs="Times New Roman"/>
          <w:i/>
          <w:sz w:val="24"/>
          <w:szCs w:val="24"/>
        </w:rPr>
        <w:t>v tomto smyslu je však čl. 2 podle mého názoru konstruován poněkud nejednoznačně a může připouštět i více výkladů, doporučoval bych proto uvážit jeho případnou revizi</w:t>
      </w:r>
      <w:r w:rsidRPr="00646ADE">
        <w:rPr>
          <w:rFonts w:ascii="Times New Roman" w:hAnsi="Times New Roman" w:cs="Times New Roman"/>
          <w:i/>
          <w:sz w:val="24"/>
          <w:szCs w:val="24"/>
        </w:rPr>
        <w:softHyphen/>
        <w:t>    viz např. nevhodná formulace čl. 2 odst. 3, která může evokovat, že příloha stanoví nikoli seznam míst, kde lze provozovat tyto hazardní hry, ale pouze seznam míst, kde tak lze činit bez časového omezení - ve spojení s odst. 1 a 2 by mohlo vést i k výkladu, že vyhláška umožňuje hazardní hry v kasinech i na ostatních místech ve městě – teprve z odst. 4 lze zřejmě dovodit opak, i když i ten je problematický s ohledem na slova „k datu její účinnosti“ (tato slova jsou nadbytečná, zákaz by měl platit nejen k datu účinnosti vyhlášky, ale samozřejmě po celou dobu po nabytí účinnosti)</w:t>
      </w:r>
      <w:r w:rsidRPr="00646ADE">
        <w:rPr>
          <w:rFonts w:ascii="Times New Roman" w:hAnsi="Times New Roman" w:cs="Times New Roman"/>
          <w:i/>
          <w:sz w:val="24"/>
          <w:szCs w:val="24"/>
        </w:rPr>
        <w:softHyphen/>
        <w:t>    celkově také chybí jednoznačné propojení odstavce 1 s vymezením povolených míst, tzn. s odstavcem 3 a na něj navázanou přílohou</w:t>
      </w:r>
    </w:p>
    <w:p w:rsidR="00755E02" w:rsidRPr="00646ADE" w:rsidRDefault="00755E02" w:rsidP="00646ADE">
      <w:pPr>
        <w:pStyle w:val="Odstavecseseznamem"/>
        <w:numPr>
          <w:ilvl w:val="1"/>
          <w:numId w:val="10"/>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oproti stávající platné vyhlášce předložený návrh vyhlášky nereguluje (nejsou ve výčtu v čl. 1 obsaženy) loterie podle § 2 písm. j) loterijního zákona, tzn. dle definice loterijního zákona „</w:t>
      </w:r>
      <w:r w:rsidRPr="00646ADE">
        <w:rPr>
          <w:rFonts w:ascii="Times New Roman" w:hAnsi="Times New Roman" w:cs="Times New Roman"/>
          <w:i/>
          <w:iCs/>
          <w:sz w:val="24"/>
          <w:szCs w:val="24"/>
        </w:rPr>
        <w:t>loterie a jiné podobné hry provozované pomocí technických zařízení obsluhovaných přímo sázejícím nebo provozované po telefonu, při nichž není předem určen počet účastníků a ani není předem známa výše vsazených částek. Výhra se vypočítává z výše vkladů anebo podle podmínek stanovených v herním plánu</w:t>
      </w:r>
      <w:r w:rsidRPr="00646ADE">
        <w:rPr>
          <w:rFonts w:ascii="Times New Roman" w:hAnsi="Times New Roman" w:cs="Times New Roman"/>
          <w:i/>
          <w:sz w:val="24"/>
          <w:szCs w:val="24"/>
        </w:rPr>
        <w:t>“</w:t>
      </w:r>
    </w:p>
    <w:p w:rsidR="00755E02" w:rsidRPr="00646ADE" w:rsidRDefault="00755E02" w:rsidP="00646ADE">
      <w:pPr>
        <w:pStyle w:val="Odstavecseseznamem"/>
        <w:numPr>
          <w:ilvl w:val="1"/>
          <w:numId w:val="11"/>
        </w:numPr>
        <w:spacing w:line="240" w:lineRule="auto"/>
        <w:ind w:left="1134" w:hanging="425"/>
        <w:jc w:val="both"/>
        <w:rPr>
          <w:rFonts w:ascii="Times New Roman" w:hAnsi="Times New Roman" w:cs="Times New Roman"/>
          <w:i/>
          <w:sz w:val="24"/>
          <w:szCs w:val="24"/>
        </w:rPr>
      </w:pPr>
      <w:r w:rsidRPr="00646ADE">
        <w:rPr>
          <w:rFonts w:ascii="Times New Roman" w:hAnsi="Times New Roman" w:cs="Times New Roman"/>
          <w:i/>
          <w:sz w:val="24"/>
          <w:szCs w:val="24"/>
        </w:rPr>
        <w:t>v důsledku této skutečnosti by ode dne účinnosti této vyhlášky byl uvedený druh loterií umožněn na území města bez omezení (alespoň z hlediska vyhlášky, je samozřejmě třeba získat povolení a splnit další podmínky dle loterijního zákona)</w:t>
      </w:r>
    </w:p>
    <w:p w:rsidR="00755E02" w:rsidRPr="00646ADE" w:rsidRDefault="00755E02" w:rsidP="00646ADE">
      <w:pPr>
        <w:pStyle w:val="Odstavecseseznamem"/>
        <w:numPr>
          <w:ilvl w:val="1"/>
          <w:numId w:val="11"/>
        </w:numPr>
        <w:spacing w:line="240" w:lineRule="auto"/>
        <w:ind w:left="1134" w:hanging="425"/>
        <w:jc w:val="both"/>
        <w:rPr>
          <w:rFonts w:ascii="Times New Roman" w:hAnsi="Times New Roman" w:cs="Times New Roman"/>
          <w:i/>
          <w:sz w:val="24"/>
          <w:szCs w:val="24"/>
        </w:rPr>
      </w:pPr>
      <w:r w:rsidRPr="00646ADE">
        <w:rPr>
          <w:rFonts w:ascii="Times New Roman" w:hAnsi="Times New Roman" w:cs="Times New Roman"/>
          <w:i/>
          <w:sz w:val="24"/>
          <w:szCs w:val="24"/>
        </w:rPr>
        <w:t>doporučuji proto uvážit i tuto záležitost, z jakého důvodu není tento druh loterií v návrhu regulován a zda nejde pouze o opominutí</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lastRenderedPageBreak/>
        <w:t>jednotlivé podmínky v čl. 2 odst. 1 jsou formulovány dosti povšechně a nezahrnují všechna zařízení svého druhu, např. slova „mateřská nebo základní škola“ nezahrnují všechny druhy škol a školních zařízení ve smyslu školského zákona (např. základní umělecké školy, střední školy atd.) – to ale pochopitelně může být i záměr zpracovatele návrhu a pak o chybu nejde</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 xml:space="preserve">vymezení podmínek v čl. 2 odst. 1 se do jisté míry duplikuje s vymezením míst v příloze návrhu – je otázkou, zda je vůbec nezbytné stanovit např. podmínku vzdálenosti škol, když u konkrétních míst v příloze můžeme již nyní určit, zda takovou podmínku splňují a podle toho místo do přílohy zařadit či nikoli; také může vyvstat logická otázka jak řešit situace, kdy by u některé z provozoven dle přílohy byla dodatečně po přijetí vyhlášky postavena mateřská škola, </w:t>
      </w:r>
      <w:proofErr w:type="gramStart"/>
      <w:r w:rsidRPr="00646ADE">
        <w:rPr>
          <w:rFonts w:ascii="Times New Roman" w:hAnsi="Times New Roman" w:cs="Times New Roman"/>
          <w:i/>
          <w:sz w:val="24"/>
          <w:szCs w:val="24"/>
        </w:rPr>
        <w:t>tzn.</w:t>
      </w:r>
      <w:proofErr w:type="gramEnd"/>
      <w:r w:rsidRPr="00646ADE">
        <w:rPr>
          <w:rFonts w:ascii="Times New Roman" w:hAnsi="Times New Roman" w:cs="Times New Roman"/>
          <w:i/>
          <w:sz w:val="24"/>
          <w:szCs w:val="24"/>
        </w:rPr>
        <w:t xml:space="preserve"> provozovna by tím </w:t>
      </w:r>
      <w:proofErr w:type="gramStart"/>
      <w:r w:rsidRPr="00646ADE">
        <w:rPr>
          <w:rFonts w:ascii="Times New Roman" w:hAnsi="Times New Roman" w:cs="Times New Roman"/>
          <w:i/>
          <w:sz w:val="24"/>
          <w:szCs w:val="24"/>
        </w:rPr>
        <w:t>přestala</w:t>
      </w:r>
      <w:proofErr w:type="gramEnd"/>
      <w:r w:rsidRPr="00646ADE">
        <w:rPr>
          <w:rFonts w:ascii="Times New Roman" w:hAnsi="Times New Roman" w:cs="Times New Roman"/>
          <w:i/>
          <w:sz w:val="24"/>
          <w:szCs w:val="24"/>
        </w:rPr>
        <w:t xml:space="preserve"> splňovat výše uvedenou podmínku v čl. 2 odst. 1 – musela by skončit již na základě této skutečnosti, anebo bychom ji museli též odstraňovat z přílohy novelou vyhlášky?</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podmínka podlahové plochy provozovny může být podle okolností poměrně obtížně kontrolovatelná a opět může vzniknout otázka, jak řešit situace, kdy z jakéhokoliv důvodu tato podlahová plocha dodatečně poklesne pod stanovenou hranici</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je v této souvislosti nezbytné uvědomit si též, že město ani magistrát není příslušným povolujícím orgánem (s výjimkou výherních hracích přístrojů) a pokud by u povolené provozovny přestaly být podmínky v čl. 1 splňovány, nezbyde nám než zaslat podnět MF jako příslušnému orgánu a čekat na jeho rozhodnutí</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 xml:space="preserve">velmi těžko </w:t>
      </w:r>
      <w:proofErr w:type="spellStart"/>
      <w:r w:rsidRPr="00646ADE">
        <w:rPr>
          <w:rFonts w:ascii="Times New Roman" w:hAnsi="Times New Roman" w:cs="Times New Roman"/>
          <w:i/>
          <w:sz w:val="24"/>
          <w:szCs w:val="24"/>
        </w:rPr>
        <w:t>posouditelné</w:t>
      </w:r>
      <w:proofErr w:type="spellEnd"/>
      <w:r w:rsidRPr="00646ADE">
        <w:rPr>
          <w:rFonts w:ascii="Times New Roman" w:hAnsi="Times New Roman" w:cs="Times New Roman"/>
          <w:i/>
          <w:sz w:val="24"/>
          <w:szCs w:val="24"/>
        </w:rPr>
        <w:t xml:space="preserve"> je také dodržování podmínky „bezpečnostních předpisů“, neboť je formulována velmi obecně - ve vztahu k této podmínce je velmi obtížné představit si v praxi účinnou kontrolu ze strany města, a rovněž i zde vyvstává otázka jak řešit situace, kdy provozovatel tyto předpisy poruší (a postačí k tomu i sebemenší či jen přechodné porušení těchto předpisů?); navíc i samotná slova „bezpečnostní předpisy“ nejsou zvolena zcela šťastně, tento pojem by mohl zahrnovat i policejní a jiné předpisy, zpracovatel měl ale zřejmě na mysli především předpisy protipožární či stavebně-technické</w:t>
      </w:r>
    </w:p>
    <w:p w:rsidR="00755E02" w:rsidRPr="00646ADE" w:rsidRDefault="00755E02" w:rsidP="00646ADE">
      <w:pPr>
        <w:pStyle w:val="Odstavecseseznamem"/>
        <w:numPr>
          <w:ilvl w:val="1"/>
          <w:numId w:val="12"/>
        </w:numPr>
        <w:spacing w:line="240" w:lineRule="auto"/>
        <w:ind w:left="709"/>
        <w:jc w:val="both"/>
        <w:rPr>
          <w:rFonts w:ascii="Times New Roman" w:hAnsi="Times New Roman" w:cs="Times New Roman"/>
          <w:i/>
          <w:sz w:val="24"/>
          <w:szCs w:val="24"/>
        </w:rPr>
      </w:pPr>
      <w:r w:rsidRPr="00646ADE">
        <w:rPr>
          <w:rFonts w:ascii="Times New Roman" w:hAnsi="Times New Roman" w:cs="Times New Roman"/>
          <w:i/>
          <w:sz w:val="24"/>
          <w:szCs w:val="24"/>
        </w:rPr>
        <w:t>účinnost navrhované vyhlášky je stanovena již na den vyhlášení</w:t>
      </w:r>
    </w:p>
    <w:p w:rsidR="00755E02" w:rsidRPr="00646ADE" w:rsidRDefault="00755E02" w:rsidP="00646ADE">
      <w:pPr>
        <w:pStyle w:val="Odstavecseseznamem"/>
        <w:numPr>
          <w:ilvl w:val="1"/>
          <w:numId w:val="13"/>
        </w:numPr>
        <w:spacing w:line="240" w:lineRule="auto"/>
        <w:ind w:left="1134" w:hanging="425"/>
        <w:jc w:val="both"/>
        <w:rPr>
          <w:rFonts w:ascii="Times New Roman" w:hAnsi="Times New Roman" w:cs="Times New Roman"/>
          <w:i/>
          <w:sz w:val="24"/>
          <w:szCs w:val="24"/>
        </w:rPr>
      </w:pPr>
      <w:r w:rsidRPr="00646ADE">
        <w:rPr>
          <w:rFonts w:ascii="Times New Roman" w:hAnsi="Times New Roman" w:cs="Times New Roman"/>
          <w:i/>
          <w:sz w:val="24"/>
          <w:szCs w:val="24"/>
        </w:rPr>
        <w:t>takové vymezení účinnosti je velmi problematické, neboť dle § 12 odst. 2 zákona o obcích lze datum účinnosti stanovit na den dřívější než na 15. den po dni vyhlášení jen tehdy, pokud to vyžaduje naléhavý obecný zájem - jeho přítomnost v tomto případě je však velmi sporná</w:t>
      </w:r>
    </w:p>
    <w:p w:rsidR="00EA7B46" w:rsidRDefault="00EA7B46" w:rsidP="00221F96">
      <w:pPr>
        <w:spacing w:after="0" w:line="240" w:lineRule="auto"/>
        <w:jc w:val="both"/>
        <w:rPr>
          <w:rFonts w:ascii="Times New Roman" w:eastAsia="Times New Roman" w:hAnsi="Times New Roman" w:cs="Times New Roman"/>
          <w:sz w:val="24"/>
          <w:szCs w:val="24"/>
          <w:lang w:eastAsia="cs-CZ"/>
        </w:rPr>
      </w:pPr>
    </w:p>
    <w:p w:rsidR="00221F96" w:rsidRPr="00221F96" w:rsidRDefault="00221F96" w:rsidP="00221F96">
      <w:pPr>
        <w:spacing w:after="0" w:line="240" w:lineRule="auto"/>
        <w:jc w:val="both"/>
        <w:rPr>
          <w:rFonts w:ascii="Times New Roman" w:eastAsia="Times New Roman" w:hAnsi="Times New Roman" w:cs="Times New Roman"/>
          <w:sz w:val="24"/>
          <w:szCs w:val="24"/>
          <w:lang w:eastAsia="cs-CZ"/>
        </w:rPr>
      </w:pPr>
      <w:r w:rsidRPr="00221F96">
        <w:rPr>
          <w:rFonts w:ascii="Times New Roman" w:eastAsia="Times New Roman" w:hAnsi="Times New Roman" w:cs="Times New Roman"/>
          <w:sz w:val="24"/>
          <w:szCs w:val="24"/>
          <w:lang w:eastAsia="cs-CZ"/>
        </w:rPr>
        <w:t xml:space="preserve">Novelou zákona o loteriích byl </w:t>
      </w:r>
      <w:r>
        <w:rPr>
          <w:rFonts w:ascii="Times New Roman" w:eastAsia="Times New Roman" w:hAnsi="Times New Roman" w:cs="Times New Roman"/>
          <w:sz w:val="24"/>
          <w:szCs w:val="24"/>
          <w:lang w:eastAsia="cs-CZ"/>
        </w:rPr>
        <w:t xml:space="preserve">od 1. 1. 2012 </w:t>
      </w:r>
      <w:r w:rsidRPr="002925AB">
        <w:rPr>
          <w:rFonts w:ascii="Times New Roman" w:eastAsia="Times New Roman" w:hAnsi="Times New Roman" w:cs="Times New Roman"/>
          <w:sz w:val="24"/>
          <w:szCs w:val="24"/>
          <w:lang w:eastAsia="cs-CZ"/>
        </w:rPr>
        <w:t xml:space="preserve">nastaven nový způsob odvodu z loterií a jiných podobných her, který je spravován místně příslušnými finančními úřady a Specializovaným finančním úřadem jako daň. </w:t>
      </w:r>
      <w:r w:rsidRPr="00221F96">
        <w:rPr>
          <w:rFonts w:ascii="Times New Roman" w:eastAsia="Times New Roman" w:hAnsi="Times New Roman" w:cs="Times New Roman"/>
          <w:sz w:val="24"/>
          <w:szCs w:val="24"/>
          <w:lang w:eastAsia="cs-CZ"/>
        </w:rPr>
        <w:t>Odvod z loterií a jiných podobných her je tvořen dvěma dílčími odvody, a to:</w:t>
      </w:r>
    </w:p>
    <w:p w:rsidR="00221F96" w:rsidRPr="00221F96" w:rsidRDefault="003A6F53" w:rsidP="00221F96">
      <w:pPr>
        <w:pStyle w:val="Odstavecseseznamem"/>
        <w:numPr>
          <w:ilvl w:val="0"/>
          <w:numId w:val="1"/>
        </w:numPr>
        <w:spacing w:before="75" w:after="9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d</w:t>
      </w:r>
      <w:r w:rsidR="00221F96" w:rsidRPr="00221F96">
        <w:rPr>
          <w:rFonts w:ascii="Times New Roman" w:eastAsia="Times New Roman" w:hAnsi="Times New Roman" w:cs="Times New Roman"/>
          <w:sz w:val="24"/>
          <w:szCs w:val="24"/>
          <w:lang w:eastAsia="cs-CZ"/>
        </w:rPr>
        <w:t xml:space="preserve">ílčím odvodem z VHP a jiných technických herních zařízení (dále jen JTHZ), který je dle § 41i odst. 1 zákona o </w:t>
      </w:r>
      <w:proofErr w:type="gramStart"/>
      <w:r w:rsidR="00221F96" w:rsidRPr="00221F96">
        <w:rPr>
          <w:rFonts w:ascii="Times New Roman" w:eastAsia="Times New Roman" w:hAnsi="Times New Roman" w:cs="Times New Roman"/>
          <w:sz w:val="24"/>
          <w:szCs w:val="24"/>
          <w:lang w:eastAsia="cs-CZ"/>
        </w:rPr>
        <w:t>loteriích z 20%</w:t>
      </w:r>
      <w:proofErr w:type="gramEnd"/>
      <w:r w:rsidR="00221F96" w:rsidRPr="00221F96">
        <w:rPr>
          <w:rFonts w:ascii="Times New Roman" w:eastAsia="Times New Roman" w:hAnsi="Times New Roman" w:cs="Times New Roman"/>
          <w:sz w:val="24"/>
          <w:szCs w:val="24"/>
          <w:lang w:eastAsia="cs-CZ"/>
        </w:rPr>
        <w:t xml:space="preserve"> příjmem </w:t>
      </w:r>
      <w:proofErr w:type="gramStart"/>
      <w:r w:rsidR="00221F96" w:rsidRPr="00221F96">
        <w:rPr>
          <w:rFonts w:ascii="Times New Roman" w:eastAsia="Times New Roman" w:hAnsi="Times New Roman" w:cs="Times New Roman"/>
          <w:sz w:val="24"/>
          <w:szCs w:val="24"/>
          <w:lang w:eastAsia="cs-CZ"/>
        </w:rPr>
        <w:t>státního</w:t>
      </w:r>
      <w:proofErr w:type="gramEnd"/>
      <w:r w:rsidR="00221F96" w:rsidRPr="00221F96">
        <w:rPr>
          <w:rFonts w:ascii="Times New Roman" w:eastAsia="Times New Roman" w:hAnsi="Times New Roman" w:cs="Times New Roman"/>
          <w:sz w:val="24"/>
          <w:szCs w:val="24"/>
          <w:lang w:eastAsia="cs-CZ"/>
        </w:rPr>
        <w:t xml:space="preserve"> rozpočtu a z </w:t>
      </w:r>
      <w:r w:rsidR="00221F96" w:rsidRPr="00221F96">
        <w:rPr>
          <w:rFonts w:ascii="Times New Roman" w:eastAsia="Times New Roman" w:hAnsi="Times New Roman" w:cs="Times New Roman"/>
          <w:b/>
          <w:bCs/>
          <w:sz w:val="24"/>
          <w:szCs w:val="24"/>
          <w:lang w:eastAsia="cs-CZ"/>
        </w:rPr>
        <w:t>80 % příjmem rozpočtů obcí</w:t>
      </w:r>
    </w:p>
    <w:p w:rsidR="00221F96" w:rsidRPr="00221F96" w:rsidRDefault="003A6F53" w:rsidP="00221F96">
      <w:pPr>
        <w:pStyle w:val="Odstavecseseznamem"/>
        <w:numPr>
          <w:ilvl w:val="0"/>
          <w:numId w:val="1"/>
        </w:numPr>
        <w:spacing w:before="75" w:after="9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o</w:t>
      </w:r>
      <w:r w:rsidR="00221F96" w:rsidRPr="00221F96">
        <w:rPr>
          <w:rFonts w:ascii="Times New Roman" w:eastAsia="Times New Roman" w:hAnsi="Times New Roman" w:cs="Times New Roman"/>
          <w:sz w:val="24"/>
          <w:szCs w:val="24"/>
          <w:lang w:eastAsia="cs-CZ"/>
        </w:rPr>
        <w:t xml:space="preserve">dvod z loterií a jiných podobných her s výjimkou části odvodu z VHP a JTHZ, jež je dle § 41i odst. 3 zákona o </w:t>
      </w:r>
      <w:proofErr w:type="gramStart"/>
      <w:r w:rsidR="00221F96" w:rsidRPr="00221F96">
        <w:rPr>
          <w:rFonts w:ascii="Times New Roman" w:eastAsia="Times New Roman" w:hAnsi="Times New Roman" w:cs="Times New Roman"/>
          <w:sz w:val="24"/>
          <w:szCs w:val="24"/>
          <w:lang w:eastAsia="cs-CZ"/>
        </w:rPr>
        <w:t>loteriích, z 70%</w:t>
      </w:r>
      <w:proofErr w:type="gramEnd"/>
      <w:r w:rsidR="00221F96" w:rsidRPr="00221F96">
        <w:rPr>
          <w:rFonts w:ascii="Times New Roman" w:eastAsia="Times New Roman" w:hAnsi="Times New Roman" w:cs="Times New Roman"/>
          <w:sz w:val="24"/>
          <w:szCs w:val="24"/>
          <w:lang w:eastAsia="cs-CZ"/>
        </w:rPr>
        <w:t xml:space="preserve"> příjmem </w:t>
      </w:r>
      <w:proofErr w:type="gramStart"/>
      <w:r w:rsidR="00221F96" w:rsidRPr="00221F96">
        <w:rPr>
          <w:rFonts w:ascii="Times New Roman" w:eastAsia="Times New Roman" w:hAnsi="Times New Roman" w:cs="Times New Roman"/>
          <w:sz w:val="24"/>
          <w:szCs w:val="24"/>
          <w:lang w:eastAsia="cs-CZ"/>
        </w:rPr>
        <w:t>státního</w:t>
      </w:r>
      <w:proofErr w:type="gramEnd"/>
      <w:r w:rsidR="00221F96" w:rsidRPr="00221F96">
        <w:rPr>
          <w:rFonts w:ascii="Times New Roman" w:eastAsia="Times New Roman" w:hAnsi="Times New Roman" w:cs="Times New Roman"/>
          <w:sz w:val="24"/>
          <w:szCs w:val="24"/>
          <w:lang w:eastAsia="cs-CZ"/>
        </w:rPr>
        <w:t xml:space="preserve"> rozpočtu a </w:t>
      </w:r>
      <w:r w:rsidR="00221F96" w:rsidRPr="00221F96">
        <w:rPr>
          <w:rFonts w:ascii="Times New Roman" w:eastAsia="Times New Roman" w:hAnsi="Times New Roman" w:cs="Times New Roman"/>
          <w:b/>
          <w:bCs/>
          <w:sz w:val="24"/>
          <w:szCs w:val="24"/>
          <w:lang w:eastAsia="cs-CZ"/>
        </w:rPr>
        <w:t>z 30 % příjmem rozpočtů obcí</w:t>
      </w:r>
      <w:r w:rsidR="00221F96" w:rsidRPr="00221F96">
        <w:rPr>
          <w:rFonts w:ascii="Times New Roman" w:eastAsia="Times New Roman" w:hAnsi="Times New Roman" w:cs="Times New Roman"/>
          <w:sz w:val="24"/>
          <w:szCs w:val="24"/>
          <w:lang w:eastAsia="cs-CZ"/>
        </w:rPr>
        <w:t>.</w:t>
      </w:r>
    </w:p>
    <w:p w:rsidR="00221F96" w:rsidRDefault="00221F96" w:rsidP="00221F96">
      <w:pPr>
        <w:spacing w:after="0" w:line="240" w:lineRule="auto"/>
        <w:jc w:val="both"/>
        <w:rPr>
          <w:rFonts w:ascii="Times New Roman" w:eastAsia="Times New Roman" w:hAnsi="Times New Roman" w:cs="Times New Roman"/>
          <w:bCs/>
          <w:sz w:val="24"/>
          <w:szCs w:val="20"/>
          <w:lang w:eastAsia="cs-CZ"/>
        </w:rPr>
      </w:pPr>
    </w:p>
    <w:p w:rsidR="00173157" w:rsidRDefault="001737E9" w:rsidP="00221F96">
      <w:pPr>
        <w:spacing w:after="0" w:line="240" w:lineRule="auto"/>
        <w:jc w:val="both"/>
        <w:rPr>
          <w:rFonts w:ascii="Times New Roman" w:eastAsia="Times New Roman" w:hAnsi="Times New Roman" w:cs="Times New Roman"/>
          <w:bCs/>
          <w:sz w:val="24"/>
          <w:szCs w:val="20"/>
          <w:lang w:eastAsia="cs-CZ"/>
        </w:rPr>
      </w:pPr>
      <w:r>
        <w:rPr>
          <w:rFonts w:ascii="Times New Roman" w:eastAsia="Times New Roman" w:hAnsi="Times New Roman" w:cs="Times New Roman"/>
          <w:bCs/>
          <w:sz w:val="24"/>
          <w:szCs w:val="20"/>
          <w:lang w:eastAsia="cs-CZ"/>
        </w:rPr>
        <w:t>I přes existující plošný zákaz hazardu na území města, přinesl t</w:t>
      </w:r>
      <w:r w:rsidR="00ED3E51">
        <w:rPr>
          <w:rFonts w:ascii="Times New Roman" w:eastAsia="Times New Roman" w:hAnsi="Times New Roman" w:cs="Times New Roman"/>
          <w:bCs/>
          <w:sz w:val="24"/>
          <w:szCs w:val="20"/>
          <w:lang w:eastAsia="cs-CZ"/>
        </w:rPr>
        <w:t>ento nový způsob odvodů v roce 2012 do rozpočtu města</w:t>
      </w:r>
      <w:r>
        <w:rPr>
          <w:rFonts w:ascii="Times New Roman" w:eastAsia="Times New Roman" w:hAnsi="Times New Roman" w:cs="Times New Roman"/>
          <w:bCs/>
          <w:sz w:val="24"/>
          <w:szCs w:val="20"/>
          <w:lang w:eastAsia="cs-CZ"/>
        </w:rPr>
        <w:t xml:space="preserve"> </w:t>
      </w:r>
      <w:r w:rsidR="00221F96">
        <w:rPr>
          <w:rFonts w:ascii="Times New Roman" w:eastAsia="Times New Roman" w:hAnsi="Times New Roman" w:cs="Times New Roman"/>
          <w:bCs/>
          <w:sz w:val="24"/>
          <w:szCs w:val="20"/>
          <w:lang w:eastAsia="cs-CZ"/>
        </w:rPr>
        <w:t>nárůst celkových příjmů z</w:t>
      </w:r>
      <w:r w:rsidR="00ED3E51">
        <w:rPr>
          <w:rFonts w:ascii="Times New Roman" w:eastAsia="Times New Roman" w:hAnsi="Times New Roman" w:cs="Times New Roman"/>
          <w:bCs/>
          <w:sz w:val="24"/>
          <w:szCs w:val="20"/>
          <w:lang w:eastAsia="cs-CZ"/>
        </w:rPr>
        <w:t xml:space="preserve"> loterií a jiných podobných her </w:t>
      </w:r>
      <w:r w:rsidR="0037396D">
        <w:rPr>
          <w:rFonts w:ascii="Times New Roman" w:eastAsia="Times New Roman" w:hAnsi="Times New Roman" w:cs="Times New Roman"/>
          <w:bCs/>
          <w:sz w:val="24"/>
          <w:szCs w:val="20"/>
          <w:lang w:eastAsia="cs-CZ"/>
        </w:rPr>
        <w:br w:type="textWrapping" w:clear="all"/>
      </w:r>
      <w:r w:rsidR="00ED3E51">
        <w:rPr>
          <w:rFonts w:ascii="Times New Roman" w:eastAsia="Times New Roman" w:hAnsi="Times New Roman" w:cs="Times New Roman"/>
          <w:bCs/>
          <w:sz w:val="24"/>
          <w:szCs w:val="20"/>
          <w:lang w:eastAsia="cs-CZ"/>
        </w:rPr>
        <w:lastRenderedPageBreak/>
        <w:t>o 1</w:t>
      </w:r>
      <w:r w:rsidR="007F1931">
        <w:rPr>
          <w:rFonts w:ascii="Times New Roman" w:eastAsia="Times New Roman" w:hAnsi="Times New Roman" w:cs="Times New Roman"/>
          <w:bCs/>
          <w:sz w:val="24"/>
          <w:szCs w:val="20"/>
          <w:lang w:eastAsia="cs-CZ"/>
        </w:rPr>
        <w:t>1</w:t>
      </w:r>
      <w:r w:rsidR="00ED3E51">
        <w:rPr>
          <w:rFonts w:ascii="Times New Roman" w:eastAsia="Times New Roman" w:hAnsi="Times New Roman" w:cs="Times New Roman"/>
          <w:bCs/>
          <w:sz w:val="24"/>
          <w:szCs w:val="20"/>
          <w:lang w:eastAsia="cs-CZ"/>
        </w:rPr>
        <w:t>,</w:t>
      </w:r>
      <w:r w:rsidR="007F1931">
        <w:rPr>
          <w:rFonts w:ascii="Times New Roman" w:eastAsia="Times New Roman" w:hAnsi="Times New Roman" w:cs="Times New Roman"/>
          <w:bCs/>
          <w:sz w:val="24"/>
          <w:szCs w:val="20"/>
          <w:lang w:eastAsia="cs-CZ"/>
        </w:rPr>
        <w:t>54</w:t>
      </w:r>
      <w:r w:rsidR="00ED3E51">
        <w:rPr>
          <w:rFonts w:ascii="Times New Roman" w:eastAsia="Times New Roman" w:hAnsi="Times New Roman" w:cs="Times New Roman"/>
          <w:bCs/>
          <w:sz w:val="24"/>
          <w:szCs w:val="20"/>
          <w:lang w:eastAsia="cs-CZ"/>
        </w:rPr>
        <w:t xml:space="preserve"> mil. Kč</w:t>
      </w:r>
      <w:r w:rsidR="007F1931">
        <w:rPr>
          <w:rFonts w:ascii="Times New Roman" w:eastAsia="Times New Roman" w:hAnsi="Times New Roman" w:cs="Times New Roman"/>
          <w:bCs/>
          <w:sz w:val="24"/>
          <w:szCs w:val="20"/>
          <w:lang w:eastAsia="cs-CZ"/>
        </w:rPr>
        <w:t xml:space="preserve">, což </w:t>
      </w:r>
      <w:r w:rsidR="0037396D">
        <w:rPr>
          <w:rFonts w:ascii="Times New Roman" w:eastAsia="Times New Roman" w:hAnsi="Times New Roman" w:cs="Times New Roman"/>
          <w:bCs/>
          <w:sz w:val="24"/>
          <w:szCs w:val="20"/>
          <w:lang w:eastAsia="cs-CZ"/>
        </w:rPr>
        <w:t xml:space="preserve">představovalo </w:t>
      </w:r>
      <w:r w:rsidR="007F1931">
        <w:rPr>
          <w:rFonts w:ascii="Times New Roman" w:eastAsia="Times New Roman" w:hAnsi="Times New Roman" w:cs="Times New Roman"/>
          <w:bCs/>
          <w:sz w:val="24"/>
          <w:szCs w:val="20"/>
          <w:lang w:eastAsia="cs-CZ"/>
        </w:rPr>
        <w:t xml:space="preserve">celkový roční příjem ve výši 41.788,53 mil. Kč. </w:t>
      </w:r>
      <w:r w:rsidR="00ED3E51">
        <w:rPr>
          <w:rFonts w:ascii="Times New Roman" w:eastAsia="Times New Roman" w:hAnsi="Times New Roman" w:cs="Times New Roman"/>
          <w:bCs/>
          <w:sz w:val="24"/>
          <w:szCs w:val="20"/>
          <w:lang w:eastAsia="cs-CZ"/>
        </w:rPr>
        <w:t xml:space="preserve">V roce </w:t>
      </w:r>
      <w:r w:rsidR="007F1931">
        <w:rPr>
          <w:rFonts w:ascii="Times New Roman" w:eastAsia="Times New Roman" w:hAnsi="Times New Roman" w:cs="Times New Roman"/>
          <w:bCs/>
          <w:sz w:val="24"/>
          <w:szCs w:val="20"/>
          <w:lang w:eastAsia="cs-CZ"/>
        </w:rPr>
        <w:t>2</w:t>
      </w:r>
      <w:r w:rsidR="00ED3E51">
        <w:rPr>
          <w:rFonts w:ascii="Times New Roman" w:eastAsia="Times New Roman" w:hAnsi="Times New Roman" w:cs="Times New Roman"/>
          <w:bCs/>
          <w:sz w:val="24"/>
          <w:szCs w:val="20"/>
          <w:lang w:eastAsia="cs-CZ"/>
        </w:rPr>
        <w:t xml:space="preserve">013 pak ještě příjem z hazardu </w:t>
      </w:r>
      <w:r>
        <w:rPr>
          <w:rFonts w:ascii="Times New Roman" w:eastAsia="Times New Roman" w:hAnsi="Times New Roman" w:cs="Times New Roman"/>
          <w:bCs/>
          <w:sz w:val="24"/>
          <w:szCs w:val="20"/>
          <w:lang w:eastAsia="cs-CZ"/>
        </w:rPr>
        <w:t xml:space="preserve">narostl </w:t>
      </w:r>
      <w:r w:rsidR="00ED3E51">
        <w:rPr>
          <w:rFonts w:ascii="Times New Roman" w:eastAsia="Times New Roman" w:hAnsi="Times New Roman" w:cs="Times New Roman"/>
          <w:bCs/>
          <w:sz w:val="24"/>
          <w:szCs w:val="20"/>
          <w:lang w:eastAsia="cs-CZ"/>
        </w:rPr>
        <w:t>oproti roku 2012 o dalších téměř 3</w:t>
      </w:r>
      <w:r w:rsidR="00173157">
        <w:rPr>
          <w:rFonts w:ascii="Times New Roman" w:eastAsia="Times New Roman" w:hAnsi="Times New Roman" w:cs="Times New Roman"/>
          <w:bCs/>
          <w:sz w:val="24"/>
          <w:szCs w:val="20"/>
          <w:lang w:eastAsia="cs-CZ"/>
        </w:rPr>
        <w:t>,15</w:t>
      </w:r>
      <w:r w:rsidR="00ED3E51">
        <w:rPr>
          <w:rFonts w:ascii="Times New Roman" w:eastAsia="Times New Roman" w:hAnsi="Times New Roman" w:cs="Times New Roman"/>
          <w:bCs/>
          <w:sz w:val="24"/>
          <w:szCs w:val="20"/>
          <w:lang w:eastAsia="cs-CZ"/>
        </w:rPr>
        <w:t xml:space="preserve"> mil. Kč</w:t>
      </w:r>
      <w:r w:rsidR="00173157">
        <w:rPr>
          <w:rFonts w:ascii="Times New Roman" w:eastAsia="Times New Roman" w:hAnsi="Times New Roman" w:cs="Times New Roman"/>
          <w:bCs/>
          <w:sz w:val="24"/>
          <w:szCs w:val="20"/>
          <w:lang w:eastAsia="cs-CZ"/>
        </w:rPr>
        <w:t>.</w:t>
      </w:r>
    </w:p>
    <w:p w:rsidR="001737E9" w:rsidRDefault="00221F96" w:rsidP="00221F96">
      <w:pPr>
        <w:spacing w:after="0" w:line="240" w:lineRule="auto"/>
        <w:jc w:val="both"/>
        <w:rPr>
          <w:rFonts w:ascii="Times New Roman" w:eastAsia="Times New Roman" w:hAnsi="Times New Roman" w:cs="Times New Roman"/>
          <w:bCs/>
          <w:sz w:val="24"/>
          <w:szCs w:val="20"/>
          <w:lang w:eastAsia="cs-CZ"/>
        </w:rPr>
      </w:pPr>
      <w:r>
        <w:rPr>
          <w:rFonts w:ascii="Times New Roman" w:eastAsia="Times New Roman" w:hAnsi="Times New Roman" w:cs="Times New Roman"/>
          <w:bCs/>
          <w:sz w:val="24"/>
          <w:szCs w:val="20"/>
          <w:lang w:eastAsia="cs-CZ"/>
        </w:rPr>
        <w:t xml:space="preserve">Jak vyplývá z přehledu výsledků z provozování loterií a jiných podobných her Ministerstva financí ČR za roky 2008 – 2012, je tento každoroční </w:t>
      </w:r>
      <w:r w:rsidRPr="003A6F53">
        <w:rPr>
          <w:rFonts w:ascii="Times New Roman" w:eastAsia="Times New Roman" w:hAnsi="Times New Roman" w:cs="Times New Roman"/>
          <w:b/>
          <w:bCs/>
          <w:sz w:val="24"/>
          <w:szCs w:val="20"/>
          <w:lang w:eastAsia="cs-CZ"/>
        </w:rPr>
        <w:t>nárůst příjmů</w:t>
      </w:r>
      <w:r>
        <w:rPr>
          <w:rFonts w:ascii="Times New Roman" w:eastAsia="Times New Roman" w:hAnsi="Times New Roman" w:cs="Times New Roman"/>
          <w:bCs/>
          <w:sz w:val="24"/>
          <w:szCs w:val="20"/>
          <w:lang w:eastAsia="cs-CZ"/>
        </w:rPr>
        <w:t xml:space="preserve"> obcí způsoben neustálým </w:t>
      </w:r>
      <w:r w:rsidRPr="003A6F53">
        <w:rPr>
          <w:rFonts w:ascii="Times New Roman" w:eastAsia="Times New Roman" w:hAnsi="Times New Roman" w:cs="Times New Roman"/>
          <w:b/>
          <w:bCs/>
          <w:sz w:val="24"/>
          <w:szCs w:val="20"/>
          <w:lang w:eastAsia="cs-CZ"/>
        </w:rPr>
        <w:t>zvyšováním objemu vložených částek do hry</w:t>
      </w:r>
      <w:r>
        <w:rPr>
          <w:rFonts w:ascii="Times New Roman" w:eastAsia="Times New Roman" w:hAnsi="Times New Roman" w:cs="Times New Roman"/>
          <w:bCs/>
          <w:sz w:val="24"/>
          <w:szCs w:val="20"/>
          <w:lang w:eastAsia="cs-CZ"/>
        </w:rPr>
        <w:t>, kdy např. jen v roce 2012 vzrostl objem vložených částek do hry op</w:t>
      </w:r>
      <w:r w:rsidR="001737E9">
        <w:rPr>
          <w:rFonts w:ascii="Times New Roman" w:eastAsia="Times New Roman" w:hAnsi="Times New Roman" w:cs="Times New Roman"/>
          <w:bCs/>
          <w:sz w:val="24"/>
          <w:szCs w:val="20"/>
          <w:lang w:eastAsia="cs-CZ"/>
        </w:rPr>
        <w:t xml:space="preserve">roti roku 2011 o </w:t>
      </w:r>
      <w:r>
        <w:rPr>
          <w:rFonts w:ascii="Times New Roman" w:eastAsia="Times New Roman" w:hAnsi="Times New Roman" w:cs="Times New Roman"/>
          <w:bCs/>
          <w:sz w:val="24"/>
          <w:szCs w:val="20"/>
          <w:lang w:eastAsia="cs-CZ"/>
        </w:rPr>
        <w:t>6,9 %. Největší podíl mezi loteriemi zaujímají stále technické hry, jejichž celkový podíl na vložených částkách činí téměř 65%.</w:t>
      </w:r>
    </w:p>
    <w:p w:rsidR="001737E9" w:rsidRDefault="001737E9" w:rsidP="00221F96">
      <w:pPr>
        <w:spacing w:after="0" w:line="240" w:lineRule="auto"/>
        <w:jc w:val="both"/>
        <w:rPr>
          <w:rFonts w:ascii="Times New Roman" w:eastAsia="Times New Roman" w:hAnsi="Times New Roman" w:cs="Times New Roman"/>
          <w:bCs/>
          <w:sz w:val="24"/>
          <w:szCs w:val="20"/>
          <w:lang w:eastAsia="cs-CZ"/>
        </w:rPr>
      </w:pPr>
    </w:p>
    <w:p w:rsidR="003A6F53" w:rsidRDefault="003A6F53" w:rsidP="00221F96">
      <w:pPr>
        <w:spacing w:after="0" w:line="240" w:lineRule="auto"/>
        <w:jc w:val="both"/>
        <w:rPr>
          <w:rFonts w:ascii="Times New Roman" w:eastAsia="Times New Roman" w:hAnsi="Times New Roman" w:cs="Times New Roman"/>
          <w:bCs/>
          <w:sz w:val="24"/>
          <w:szCs w:val="20"/>
          <w:lang w:eastAsia="cs-CZ"/>
        </w:rPr>
      </w:pPr>
      <w:r w:rsidRPr="003A6F53">
        <w:rPr>
          <w:rFonts w:ascii="Times New Roman" w:eastAsia="Times New Roman" w:hAnsi="Times New Roman" w:cs="Times New Roman"/>
          <w:b/>
          <w:bCs/>
          <w:sz w:val="24"/>
          <w:szCs w:val="20"/>
          <w:lang w:eastAsia="cs-CZ"/>
        </w:rPr>
        <w:t>P</w:t>
      </w:r>
      <w:r w:rsidR="001737E9" w:rsidRPr="003A6F53">
        <w:rPr>
          <w:rFonts w:ascii="Times New Roman" w:eastAsia="Times New Roman" w:hAnsi="Times New Roman" w:cs="Times New Roman"/>
          <w:b/>
          <w:bCs/>
          <w:sz w:val="24"/>
          <w:szCs w:val="20"/>
          <w:lang w:eastAsia="cs-CZ"/>
        </w:rPr>
        <w:t xml:space="preserve">říjem města </w:t>
      </w:r>
      <w:r w:rsidRPr="003A6F53">
        <w:rPr>
          <w:rFonts w:ascii="Times New Roman" w:eastAsia="Times New Roman" w:hAnsi="Times New Roman" w:cs="Times New Roman"/>
          <w:b/>
          <w:bCs/>
          <w:sz w:val="24"/>
          <w:szCs w:val="20"/>
          <w:lang w:eastAsia="cs-CZ"/>
        </w:rPr>
        <w:t xml:space="preserve">z hazardu </w:t>
      </w:r>
      <w:r w:rsidR="001737E9" w:rsidRPr="003A6F53">
        <w:rPr>
          <w:rFonts w:ascii="Times New Roman" w:eastAsia="Times New Roman" w:hAnsi="Times New Roman" w:cs="Times New Roman"/>
          <w:b/>
          <w:bCs/>
          <w:sz w:val="24"/>
          <w:szCs w:val="20"/>
          <w:lang w:eastAsia="cs-CZ"/>
        </w:rPr>
        <w:t xml:space="preserve">se však rapidně sníží okamžikem, kdy budou Ministerstvem financí </w:t>
      </w:r>
      <w:r w:rsidR="00723EA3" w:rsidRPr="003A6F53">
        <w:rPr>
          <w:rFonts w:ascii="Times New Roman" w:eastAsia="Times New Roman" w:hAnsi="Times New Roman" w:cs="Times New Roman"/>
          <w:b/>
          <w:bCs/>
          <w:sz w:val="24"/>
          <w:szCs w:val="20"/>
          <w:lang w:eastAsia="cs-CZ"/>
        </w:rPr>
        <w:t xml:space="preserve">právoplatně </w:t>
      </w:r>
      <w:r w:rsidR="001737E9" w:rsidRPr="003A6F53">
        <w:rPr>
          <w:rFonts w:ascii="Times New Roman" w:eastAsia="Times New Roman" w:hAnsi="Times New Roman" w:cs="Times New Roman"/>
          <w:b/>
          <w:bCs/>
          <w:sz w:val="24"/>
          <w:szCs w:val="20"/>
          <w:lang w:eastAsia="cs-CZ"/>
        </w:rPr>
        <w:t>zrušena všechna stávající povolení k provozu loterií a jiných podobných her na území města</w:t>
      </w:r>
      <w:r w:rsidR="00723EA3" w:rsidRPr="003A6F53">
        <w:rPr>
          <w:rFonts w:ascii="Times New Roman" w:eastAsia="Times New Roman" w:hAnsi="Times New Roman" w:cs="Times New Roman"/>
          <w:b/>
          <w:bCs/>
          <w:sz w:val="24"/>
          <w:szCs w:val="20"/>
          <w:lang w:eastAsia="cs-CZ"/>
        </w:rPr>
        <w:t>, což lze předpokládat nejpozději do 31. 12. 2014</w:t>
      </w:r>
      <w:r w:rsidR="001737E9" w:rsidRPr="003A6F53">
        <w:rPr>
          <w:rFonts w:ascii="Times New Roman" w:eastAsia="Times New Roman" w:hAnsi="Times New Roman" w:cs="Times New Roman"/>
          <w:b/>
          <w:bCs/>
          <w:sz w:val="24"/>
          <w:szCs w:val="20"/>
          <w:lang w:eastAsia="cs-CZ"/>
        </w:rPr>
        <w:t>.</w:t>
      </w:r>
      <w:r w:rsidR="001737E9">
        <w:rPr>
          <w:rFonts w:ascii="Times New Roman" w:eastAsia="Times New Roman" w:hAnsi="Times New Roman" w:cs="Times New Roman"/>
          <w:bCs/>
          <w:sz w:val="24"/>
          <w:szCs w:val="20"/>
          <w:lang w:eastAsia="cs-CZ"/>
        </w:rPr>
        <w:t xml:space="preserve"> </w:t>
      </w:r>
    </w:p>
    <w:p w:rsidR="00221F96" w:rsidRPr="0086783A" w:rsidRDefault="007F1931" w:rsidP="00221F96">
      <w:pPr>
        <w:spacing w:after="0" w:line="240" w:lineRule="auto"/>
        <w:jc w:val="both"/>
        <w:rPr>
          <w:rFonts w:ascii="Times New Roman" w:eastAsia="Times New Roman" w:hAnsi="Times New Roman" w:cs="Times New Roman"/>
          <w:bCs/>
          <w:sz w:val="24"/>
          <w:szCs w:val="20"/>
          <w:lang w:eastAsia="cs-CZ"/>
        </w:rPr>
      </w:pPr>
      <w:r>
        <w:rPr>
          <w:rFonts w:ascii="Times New Roman" w:eastAsia="Times New Roman" w:hAnsi="Times New Roman" w:cs="Times New Roman"/>
          <w:bCs/>
          <w:sz w:val="24"/>
          <w:szCs w:val="20"/>
          <w:lang w:eastAsia="cs-CZ"/>
        </w:rPr>
        <w:t>Níže uvedený r</w:t>
      </w:r>
      <w:r w:rsidR="00723EA3">
        <w:rPr>
          <w:rFonts w:ascii="Times New Roman" w:eastAsia="Times New Roman" w:hAnsi="Times New Roman" w:cs="Times New Roman"/>
          <w:bCs/>
          <w:sz w:val="24"/>
          <w:szCs w:val="20"/>
          <w:lang w:eastAsia="cs-CZ"/>
        </w:rPr>
        <w:t xml:space="preserve">ozpočtový výhled </w:t>
      </w:r>
      <w:r w:rsidR="00173157">
        <w:rPr>
          <w:rFonts w:ascii="Times New Roman" w:eastAsia="Times New Roman" w:hAnsi="Times New Roman" w:cs="Times New Roman"/>
          <w:bCs/>
          <w:sz w:val="24"/>
          <w:szCs w:val="20"/>
          <w:lang w:eastAsia="cs-CZ"/>
        </w:rPr>
        <w:t xml:space="preserve">na </w:t>
      </w:r>
      <w:r w:rsidR="00723EA3">
        <w:rPr>
          <w:rFonts w:ascii="Times New Roman" w:eastAsia="Times New Roman" w:hAnsi="Times New Roman" w:cs="Times New Roman"/>
          <w:bCs/>
          <w:sz w:val="24"/>
          <w:szCs w:val="20"/>
          <w:lang w:eastAsia="cs-CZ"/>
        </w:rPr>
        <w:t xml:space="preserve">období </w:t>
      </w:r>
      <w:r w:rsidR="00173157">
        <w:rPr>
          <w:rFonts w:ascii="Times New Roman" w:eastAsia="Times New Roman" w:hAnsi="Times New Roman" w:cs="Times New Roman"/>
          <w:bCs/>
          <w:sz w:val="24"/>
          <w:szCs w:val="20"/>
          <w:lang w:eastAsia="cs-CZ"/>
        </w:rPr>
        <w:t xml:space="preserve">let </w:t>
      </w:r>
      <w:r w:rsidR="00723EA3">
        <w:rPr>
          <w:rFonts w:ascii="Times New Roman" w:eastAsia="Times New Roman" w:hAnsi="Times New Roman" w:cs="Times New Roman"/>
          <w:bCs/>
          <w:sz w:val="24"/>
          <w:szCs w:val="20"/>
          <w:lang w:eastAsia="cs-CZ"/>
        </w:rPr>
        <w:t xml:space="preserve">2014 – 2016 znázorňuje předpokládaný pokles příjmů </w:t>
      </w:r>
      <w:r w:rsidR="00173157">
        <w:rPr>
          <w:rFonts w:ascii="Times New Roman" w:eastAsia="Times New Roman" w:hAnsi="Times New Roman" w:cs="Times New Roman"/>
          <w:bCs/>
          <w:sz w:val="24"/>
          <w:szCs w:val="20"/>
          <w:lang w:eastAsia="cs-CZ"/>
        </w:rPr>
        <w:t xml:space="preserve">z hazardu na území města </w:t>
      </w:r>
      <w:r w:rsidR="00723EA3">
        <w:rPr>
          <w:rFonts w:ascii="Times New Roman" w:eastAsia="Times New Roman" w:hAnsi="Times New Roman" w:cs="Times New Roman"/>
          <w:bCs/>
          <w:sz w:val="24"/>
          <w:szCs w:val="20"/>
          <w:lang w:eastAsia="cs-CZ"/>
        </w:rPr>
        <w:t>za stávaj</w:t>
      </w:r>
      <w:r w:rsidR="00173157">
        <w:rPr>
          <w:rFonts w:ascii="Times New Roman" w:eastAsia="Times New Roman" w:hAnsi="Times New Roman" w:cs="Times New Roman"/>
          <w:bCs/>
          <w:sz w:val="24"/>
          <w:szCs w:val="20"/>
          <w:lang w:eastAsia="cs-CZ"/>
        </w:rPr>
        <w:t xml:space="preserve">ící situace, tedy při trvajícím </w:t>
      </w:r>
      <w:r w:rsidR="00723EA3">
        <w:rPr>
          <w:rFonts w:ascii="Times New Roman" w:eastAsia="Times New Roman" w:hAnsi="Times New Roman" w:cs="Times New Roman"/>
          <w:bCs/>
          <w:sz w:val="24"/>
          <w:szCs w:val="20"/>
          <w:lang w:eastAsia="cs-CZ"/>
        </w:rPr>
        <w:t>plošné</w:t>
      </w:r>
      <w:r w:rsidR="00173157">
        <w:rPr>
          <w:rFonts w:ascii="Times New Roman" w:eastAsia="Times New Roman" w:hAnsi="Times New Roman" w:cs="Times New Roman"/>
          <w:bCs/>
          <w:sz w:val="24"/>
          <w:szCs w:val="20"/>
          <w:lang w:eastAsia="cs-CZ"/>
        </w:rPr>
        <w:t>m</w:t>
      </w:r>
      <w:r w:rsidR="00723EA3">
        <w:rPr>
          <w:rFonts w:ascii="Times New Roman" w:eastAsia="Times New Roman" w:hAnsi="Times New Roman" w:cs="Times New Roman"/>
          <w:bCs/>
          <w:sz w:val="24"/>
          <w:szCs w:val="20"/>
          <w:lang w:eastAsia="cs-CZ"/>
        </w:rPr>
        <w:t xml:space="preserve"> zákazu hazardu</w:t>
      </w:r>
      <w:r>
        <w:rPr>
          <w:rFonts w:ascii="Times New Roman" w:eastAsia="Times New Roman" w:hAnsi="Times New Roman" w:cs="Times New Roman"/>
          <w:bCs/>
          <w:sz w:val="24"/>
          <w:szCs w:val="20"/>
          <w:lang w:eastAsia="cs-CZ"/>
        </w:rPr>
        <w:t>:</w:t>
      </w:r>
      <w:r w:rsidR="00723EA3">
        <w:rPr>
          <w:rFonts w:ascii="Times New Roman" w:eastAsia="Times New Roman" w:hAnsi="Times New Roman" w:cs="Times New Roman"/>
          <w:bCs/>
          <w:sz w:val="24"/>
          <w:szCs w:val="20"/>
          <w:lang w:eastAsia="cs-CZ"/>
        </w:rPr>
        <w:t xml:space="preserve"> </w:t>
      </w:r>
      <w:r w:rsidR="001737E9">
        <w:rPr>
          <w:rFonts w:ascii="Times New Roman" w:eastAsia="Times New Roman" w:hAnsi="Times New Roman" w:cs="Times New Roman"/>
          <w:bCs/>
          <w:sz w:val="24"/>
          <w:szCs w:val="20"/>
          <w:lang w:eastAsia="cs-CZ"/>
        </w:rPr>
        <w:t xml:space="preserve">  </w:t>
      </w:r>
    </w:p>
    <w:p w:rsidR="00EA7B46" w:rsidRDefault="00EA7B46" w:rsidP="001A5B8A">
      <w:pPr>
        <w:spacing w:line="240" w:lineRule="auto"/>
        <w:jc w:val="both"/>
        <w:rPr>
          <w:rFonts w:ascii="Times New Roman" w:hAnsi="Times New Roman" w:cs="Times New Roman"/>
          <w:sz w:val="24"/>
          <w:szCs w:val="24"/>
        </w:rPr>
      </w:pPr>
    </w:p>
    <w:p w:rsidR="00336E68" w:rsidRDefault="00336E68" w:rsidP="001A5B8A">
      <w:pPr>
        <w:spacing w:line="240" w:lineRule="auto"/>
        <w:jc w:val="both"/>
        <w:rPr>
          <w:rFonts w:ascii="Times New Roman" w:hAnsi="Times New Roman" w:cs="Times New Roman"/>
          <w:sz w:val="24"/>
          <w:szCs w:val="24"/>
        </w:rPr>
      </w:pPr>
      <w:r w:rsidRPr="00336E68">
        <w:rPr>
          <w:noProof/>
          <w:lang w:eastAsia="cs-CZ"/>
        </w:rPr>
        <w:drawing>
          <wp:inline distT="0" distB="0" distL="0" distR="0" wp14:anchorId="6410EB9B" wp14:editId="782B7AF0">
            <wp:extent cx="5760720" cy="476906"/>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76906"/>
                    </a:xfrm>
                    <a:prstGeom prst="rect">
                      <a:avLst/>
                    </a:prstGeom>
                    <a:noFill/>
                    <a:ln>
                      <a:noFill/>
                    </a:ln>
                  </pic:spPr>
                </pic:pic>
              </a:graphicData>
            </a:graphic>
          </wp:inline>
        </w:drawing>
      </w:r>
    </w:p>
    <w:p w:rsidR="003A6F53" w:rsidRDefault="003A6F53" w:rsidP="001A5B8A">
      <w:pPr>
        <w:spacing w:line="240" w:lineRule="auto"/>
        <w:jc w:val="both"/>
        <w:rPr>
          <w:rFonts w:ascii="Times New Roman" w:hAnsi="Times New Roman" w:cs="Times New Roman"/>
          <w:sz w:val="24"/>
          <w:szCs w:val="24"/>
        </w:rPr>
      </w:pPr>
    </w:p>
    <w:p w:rsidR="00173157" w:rsidRPr="003A6F53" w:rsidRDefault="00DD29B7" w:rsidP="001A5B8A">
      <w:pPr>
        <w:spacing w:line="240" w:lineRule="auto"/>
        <w:jc w:val="both"/>
        <w:rPr>
          <w:rFonts w:ascii="Times New Roman" w:hAnsi="Times New Roman" w:cs="Times New Roman"/>
          <w:sz w:val="24"/>
          <w:szCs w:val="24"/>
        </w:rPr>
      </w:pPr>
      <w:r w:rsidRPr="003A6F53">
        <w:rPr>
          <w:rFonts w:ascii="Times New Roman" w:hAnsi="Times New Roman" w:cs="Times New Roman"/>
          <w:sz w:val="24"/>
          <w:szCs w:val="24"/>
        </w:rPr>
        <w:t xml:space="preserve">Materiál předkládaný </w:t>
      </w:r>
      <w:r w:rsidR="00B432DE">
        <w:rPr>
          <w:rFonts w:ascii="Times New Roman" w:hAnsi="Times New Roman" w:cs="Times New Roman"/>
          <w:sz w:val="24"/>
          <w:szCs w:val="24"/>
        </w:rPr>
        <w:t>zastupitelstvu</w:t>
      </w:r>
      <w:r w:rsidRPr="003A6F53">
        <w:rPr>
          <w:rFonts w:ascii="Times New Roman" w:hAnsi="Times New Roman" w:cs="Times New Roman"/>
          <w:sz w:val="24"/>
          <w:szCs w:val="24"/>
        </w:rPr>
        <w:t xml:space="preserve"> města má vazbu na rozpočet, neboť </w:t>
      </w:r>
      <w:r w:rsidR="00214752" w:rsidRPr="003A6F53">
        <w:rPr>
          <w:rFonts w:ascii="Times New Roman" w:hAnsi="Times New Roman" w:cs="Times New Roman"/>
          <w:sz w:val="24"/>
          <w:szCs w:val="24"/>
        </w:rPr>
        <w:t>zrušením plošného zákazu hazardu na území města a nastolením jeho regulace l</w:t>
      </w:r>
      <w:r w:rsidR="00723EA3" w:rsidRPr="003A6F53">
        <w:rPr>
          <w:rFonts w:ascii="Times New Roman" w:hAnsi="Times New Roman" w:cs="Times New Roman"/>
          <w:sz w:val="24"/>
          <w:szCs w:val="24"/>
        </w:rPr>
        <w:t>ze předpokládat udržitelnost nebo pouze mírný pokles stávající výše daňových příjmů</w:t>
      </w:r>
      <w:r w:rsidR="00173157" w:rsidRPr="003A6F53">
        <w:rPr>
          <w:rFonts w:ascii="Times New Roman" w:hAnsi="Times New Roman" w:cs="Times New Roman"/>
          <w:sz w:val="24"/>
          <w:szCs w:val="24"/>
        </w:rPr>
        <w:t>.</w:t>
      </w:r>
    </w:p>
    <w:p w:rsidR="00EA7B46" w:rsidRPr="003A6F53" w:rsidRDefault="00EA7B46" w:rsidP="00EA7B46">
      <w:pPr>
        <w:spacing w:line="240" w:lineRule="auto"/>
        <w:jc w:val="both"/>
        <w:rPr>
          <w:rFonts w:ascii="Times New Roman" w:hAnsi="Times New Roman" w:cs="Times New Roman"/>
          <w:sz w:val="24"/>
          <w:szCs w:val="24"/>
        </w:rPr>
      </w:pPr>
      <w:r w:rsidRPr="003A6F53">
        <w:rPr>
          <w:rFonts w:ascii="Times New Roman" w:hAnsi="Times New Roman" w:cs="Times New Roman"/>
          <w:sz w:val="24"/>
          <w:szCs w:val="24"/>
        </w:rPr>
        <w:t>S ohledem na krátký termín pro zpracování materiál</w:t>
      </w:r>
      <w:r w:rsidR="003A6F53">
        <w:rPr>
          <w:rFonts w:ascii="Times New Roman" w:hAnsi="Times New Roman" w:cs="Times New Roman"/>
          <w:sz w:val="24"/>
          <w:szCs w:val="24"/>
        </w:rPr>
        <w:t>u</w:t>
      </w:r>
      <w:r w:rsidRPr="003A6F53">
        <w:rPr>
          <w:rFonts w:ascii="Times New Roman" w:hAnsi="Times New Roman" w:cs="Times New Roman"/>
          <w:sz w:val="24"/>
          <w:szCs w:val="24"/>
        </w:rPr>
        <w:t xml:space="preserve"> předkládan</w:t>
      </w:r>
      <w:r w:rsidR="003A6F53">
        <w:rPr>
          <w:rFonts w:ascii="Times New Roman" w:hAnsi="Times New Roman" w:cs="Times New Roman"/>
          <w:sz w:val="24"/>
          <w:szCs w:val="24"/>
        </w:rPr>
        <w:t>ého</w:t>
      </w:r>
      <w:r w:rsidRPr="003A6F53">
        <w:rPr>
          <w:rFonts w:ascii="Times New Roman" w:hAnsi="Times New Roman" w:cs="Times New Roman"/>
          <w:sz w:val="24"/>
          <w:szCs w:val="24"/>
        </w:rPr>
        <w:t xml:space="preserve"> </w:t>
      </w:r>
      <w:r w:rsidR="00B432DE">
        <w:rPr>
          <w:rFonts w:ascii="Times New Roman" w:hAnsi="Times New Roman" w:cs="Times New Roman"/>
          <w:sz w:val="24"/>
          <w:szCs w:val="24"/>
        </w:rPr>
        <w:t>zastupitelstvu</w:t>
      </w:r>
      <w:r w:rsidRPr="003A6F53">
        <w:rPr>
          <w:rFonts w:ascii="Times New Roman" w:hAnsi="Times New Roman" w:cs="Times New Roman"/>
          <w:sz w:val="24"/>
          <w:szCs w:val="24"/>
        </w:rPr>
        <w:t xml:space="preserve"> města, nemohl být návrh obecně závazné vyhlášky projednán s odborem dozoru a kontroly veřejné správy Ministerstva vnitra</w:t>
      </w:r>
      <w:r w:rsidR="0075732C" w:rsidRPr="003A6F53">
        <w:rPr>
          <w:rFonts w:ascii="Times New Roman" w:hAnsi="Times New Roman" w:cs="Times New Roman"/>
          <w:sz w:val="24"/>
          <w:szCs w:val="24"/>
        </w:rPr>
        <w:t xml:space="preserve"> </w:t>
      </w:r>
      <w:r w:rsidRPr="003A6F53">
        <w:rPr>
          <w:rFonts w:ascii="Times New Roman" w:hAnsi="Times New Roman" w:cs="Times New Roman"/>
          <w:sz w:val="24"/>
          <w:szCs w:val="24"/>
        </w:rPr>
        <w:t>a</w:t>
      </w:r>
      <w:r w:rsidR="003A6F53">
        <w:rPr>
          <w:rFonts w:ascii="Times New Roman" w:hAnsi="Times New Roman" w:cs="Times New Roman"/>
          <w:sz w:val="24"/>
          <w:szCs w:val="24"/>
        </w:rPr>
        <w:t xml:space="preserve"> tím nebyl </w:t>
      </w:r>
      <w:r w:rsidR="0075732C" w:rsidRPr="003A6F53">
        <w:rPr>
          <w:rFonts w:ascii="Times New Roman" w:hAnsi="Times New Roman" w:cs="Times New Roman"/>
          <w:sz w:val="24"/>
          <w:szCs w:val="24"/>
        </w:rPr>
        <w:t>proveden</w:t>
      </w:r>
      <w:r w:rsidRPr="003A6F53">
        <w:rPr>
          <w:rFonts w:ascii="Times New Roman" w:hAnsi="Times New Roman" w:cs="Times New Roman"/>
          <w:sz w:val="24"/>
          <w:szCs w:val="24"/>
        </w:rPr>
        <w:t xml:space="preserve"> </w:t>
      </w:r>
      <w:r w:rsidR="003A6F53">
        <w:rPr>
          <w:rFonts w:ascii="Times New Roman" w:hAnsi="Times New Roman" w:cs="Times New Roman"/>
          <w:sz w:val="24"/>
          <w:szCs w:val="24"/>
        </w:rPr>
        <w:t xml:space="preserve">dozorovým orgánem ani </w:t>
      </w:r>
      <w:r w:rsidRPr="003A6F53">
        <w:rPr>
          <w:rFonts w:ascii="Times New Roman" w:hAnsi="Times New Roman" w:cs="Times New Roman"/>
          <w:sz w:val="24"/>
          <w:szCs w:val="24"/>
        </w:rPr>
        <w:t>její právní rozbor.</w:t>
      </w:r>
    </w:p>
    <w:p w:rsidR="00DD29B7" w:rsidRPr="003A6F53" w:rsidRDefault="00EA7B46" w:rsidP="00EA7B46">
      <w:pPr>
        <w:spacing w:line="240" w:lineRule="auto"/>
        <w:jc w:val="both"/>
        <w:rPr>
          <w:rFonts w:ascii="Times New Roman" w:hAnsi="Times New Roman" w:cs="Times New Roman"/>
          <w:sz w:val="24"/>
          <w:szCs w:val="24"/>
        </w:rPr>
      </w:pPr>
      <w:r w:rsidRPr="003A6F53">
        <w:rPr>
          <w:rFonts w:ascii="Times New Roman" w:hAnsi="Times New Roman" w:cs="Times New Roman"/>
          <w:sz w:val="24"/>
          <w:szCs w:val="24"/>
        </w:rPr>
        <w:t xml:space="preserve">Součástí předkládaného materiálu je </w:t>
      </w:r>
      <w:r w:rsidR="00DD29B7" w:rsidRPr="003A6F53">
        <w:rPr>
          <w:rFonts w:ascii="Times New Roman" w:hAnsi="Times New Roman" w:cs="Times New Roman"/>
          <w:sz w:val="24"/>
          <w:szCs w:val="24"/>
        </w:rPr>
        <w:t>také:</w:t>
      </w:r>
    </w:p>
    <w:p w:rsidR="00DD29B7" w:rsidRPr="003A6F53" w:rsidRDefault="00EA7B46" w:rsidP="00DD29B7">
      <w:pPr>
        <w:pStyle w:val="Odstavecseseznamem"/>
        <w:numPr>
          <w:ilvl w:val="0"/>
          <w:numId w:val="3"/>
        </w:numPr>
        <w:spacing w:line="240" w:lineRule="auto"/>
        <w:jc w:val="both"/>
        <w:rPr>
          <w:rFonts w:ascii="Times New Roman" w:hAnsi="Times New Roman" w:cs="Times New Roman"/>
          <w:sz w:val="24"/>
          <w:szCs w:val="24"/>
        </w:rPr>
      </w:pPr>
      <w:r w:rsidRPr="003A6F53">
        <w:rPr>
          <w:rFonts w:ascii="Times New Roman" w:hAnsi="Times New Roman" w:cs="Times New Roman"/>
          <w:sz w:val="24"/>
          <w:szCs w:val="24"/>
        </w:rPr>
        <w:t>podání Unie herního průmyslu ČR ze dne 4. 6. 2</w:t>
      </w:r>
      <w:r w:rsidR="00DD29B7" w:rsidRPr="003A6F53">
        <w:rPr>
          <w:rFonts w:ascii="Times New Roman" w:hAnsi="Times New Roman" w:cs="Times New Roman"/>
          <w:sz w:val="24"/>
          <w:szCs w:val="24"/>
        </w:rPr>
        <w:t xml:space="preserve">014 (administrativní chybou datovaný dne 4. července 2014) </w:t>
      </w:r>
      <w:r w:rsidRPr="003A6F53">
        <w:rPr>
          <w:rFonts w:ascii="Times New Roman" w:hAnsi="Times New Roman" w:cs="Times New Roman"/>
          <w:sz w:val="24"/>
          <w:szCs w:val="24"/>
        </w:rPr>
        <w:t>ve věci návrhu na změnu regulace sázkových her</w:t>
      </w:r>
      <w:r w:rsidR="00DD29B7" w:rsidRPr="003A6F53">
        <w:rPr>
          <w:rFonts w:ascii="Times New Roman" w:hAnsi="Times New Roman" w:cs="Times New Roman"/>
          <w:sz w:val="24"/>
          <w:szCs w:val="24"/>
        </w:rPr>
        <w:t>,</w:t>
      </w:r>
      <w:r w:rsidRPr="003A6F53">
        <w:rPr>
          <w:rFonts w:ascii="Times New Roman" w:hAnsi="Times New Roman" w:cs="Times New Roman"/>
          <w:sz w:val="24"/>
          <w:szCs w:val="24"/>
        </w:rPr>
        <w:t xml:space="preserve"> </w:t>
      </w:r>
    </w:p>
    <w:p w:rsidR="00EA7B46" w:rsidRPr="003A6F53" w:rsidRDefault="00EA7B46" w:rsidP="001A5B8A">
      <w:pPr>
        <w:pStyle w:val="Odstavecseseznamem"/>
        <w:numPr>
          <w:ilvl w:val="0"/>
          <w:numId w:val="3"/>
        </w:numPr>
        <w:spacing w:line="240" w:lineRule="auto"/>
        <w:jc w:val="both"/>
        <w:rPr>
          <w:rFonts w:ascii="Times New Roman" w:hAnsi="Times New Roman" w:cs="Times New Roman"/>
          <w:sz w:val="24"/>
          <w:szCs w:val="24"/>
        </w:rPr>
      </w:pPr>
      <w:r w:rsidRPr="003A6F53">
        <w:rPr>
          <w:rFonts w:ascii="Times New Roman" w:hAnsi="Times New Roman" w:cs="Times New Roman"/>
          <w:sz w:val="24"/>
          <w:szCs w:val="24"/>
        </w:rPr>
        <w:t xml:space="preserve">návrh </w:t>
      </w:r>
      <w:r w:rsidR="00F51810">
        <w:rPr>
          <w:rFonts w:ascii="Times New Roman" w:hAnsi="Times New Roman" w:cs="Times New Roman"/>
          <w:sz w:val="24"/>
          <w:szCs w:val="24"/>
        </w:rPr>
        <w:t xml:space="preserve">(vzor) </w:t>
      </w:r>
      <w:r w:rsidRPr="003A6F53">
        <w:rPr>
          <w:rFonts w:ascii="Times New Roman" w:hAnsi="Times New Roman" w:cs="Times New Roman"/>
          <w:sz w:val="24"/>
          <w:szCs w:val="24"/>
        </w:rPr>
        <w:t>smlouvy</w:t>
      </w:r>
      <w:r w:rsidR="00DD29B7" w:rsidRPr="003A6F53">
        <w:rPr>
          <w:rFonts w:ascii="Times New Roman" w:hAnsi="Times New Roman" w:cs="Times New Roman"/>
          <w:sz w:val="24"/>
          <w:szCs w:val="24"/>
        </w:rPr>
        <w:t xml:space="preserve"> o podmínkách provozu loterií a jiných podobných her na území statutárního města České Budějovice</w:t>
      </w:r>
      <w:r w:rsidR="0075732C" w:rsidRPr="003A6F53">
        <w:rPr>
          <w:rFonts w:ascii="Times New Roman" w:hAnsi="Times New Roman" w:cs="Times New Roman"/>
          <w:sz w:val="24"/>
          <w:szCs w:val="24"/>
        </w:rPr>
        <w:t xml:space="preserve"> sestavený Unií herního průmyslu ČR</w:t>
      </w:r>
      <w:r w:rsidR="00F51810">
        <w:rPr>
          <w:rFonts w:ascii="Times New Roman" w:hAnsi="Times New Roman" w:cs="Times New Roman"/>
          <w:sz w:val="24"/>
          <w:szCs w:val="24"/>
        </w:rPr>
        <w:t xml:space="preserve"> (pro provozovatele SLOT Group, a. s.)</w:t>
      </w:r>
    </w:p>
    <w:sectPr w:rsidR="00EA7B46" w:rsidRPr="003A6F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14A"/>
    <w:multiLevelType w:val="hybridMultilevel"/>
    <w:tmpl w:val="A4224822"/>
    <w:lvl w:ilvl="0" w:tplc="0405000F">
      <w:start w:val="1"/>
      <w:numFmt w:val="decimal"/>
      <w:lvlText w:val="%1."/>
      <w:lvlJc w:val="left"/>
      <w:pPr>
        <w:ind w:left="780" w:hanging="360"/>
      </w:p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1">
    <w:nsid w:val="10431FED"/>
    <w:multiLevelType w:val="hybridMultilevel"/>
    <w:tmpl w:val="E298694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
    <w:nsid w:val="153B1AF7"/>
    <w:multiLevelType w:val="hybridMultilevel"/>
    <w:tmpl w:val="357EA1F8"/>
    <w:lvl w:ilvl="0" w:tplc="04050003">
      <w:start w:val="1"/>
      <w:numFmt w:val="bullet"/>
      <w:lvlText w:val="o"/>
      <w:lvlJc w:val="left"/>
      <w:pPr>
        <w:ind w:left="1080" w:hanging="360"/>
      </w:pPr>
      <w:rPr>
        <w:rFonts w:ascii="Courier New" w:hAnsi="Courier New" w:cs="Courier New" w:hint="default"/>
      </w:rPr>
    </w:lvl>
    <w:lvl w:ilvl="1" w:tplc="5DDC538A">
      <w:numFmt w:val="bullet"/>
      <w:lvlText w:val="·"/>
      <w:lvlJc w:val="left"/>
      <w:pPr>
        <w:ind w:left="2055" w:hanging="615"/>
      </w:pPr>
      <w:rPr>
        <w:rFonts w:ascii="Times New Roman" w:eastAsiaTheme="minorHAnsi" w:hAnsi="Times New Roman" w:cs="Times New Roman"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223169A4"/>
    <w:multiLevelType w:val="hybridMultilevel"/>
    <w:tmpl w:val="F0D234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DA64637"/>
    <w:multiLevelType w:val="hybridMultilevel"/>
    <w:tmpl w:val="EC923798"/>
    <w:lvl w:ilvl="0" w:tplc="04050003">
      <w:start w:val="1"/>
      <w:numFmt w:val="bullet"/>
      <w:lvlText w:val="o"/>
      <w:lvlJc w:val="left"/>
      <w:pPr>
        <w:ind w:left="1080" w:hanging="360"/>
      </w:pPr>
      <w:rPr>
        <w:rFonts w:ascii="Courier New" w:hAnsi="Courier New" w:cs="Courier New" w:hint="default"/>
      </w:rPr>
    </w:lvl>
    <w:lvl w:ilvl="1" w:tplc="04050003">
      <w:start w:val="1"/>
      <w:numFmt w:val="bullet"/>
      <w:lvlText w:val="o"/>
      <w:lvlJc w:val="left"/>
      <w:pPr>
        <w:ind w:left="2055" w:hanging="615"/>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DE77E94"/>
    <w:multiLevelType w:val="hybridMultilevel"/>
    <w:tmpl w:val="4100EE2C"/>
    <w:lvl w:ilvl="0" w:tplc="04050003">
      <w:start w:val="1"/>
      <w:numFmt w:val="bullet"/>
      <w:lvlText w:val="o"/>
      <w:lvlJc w:val="left"/>
      <w:pPr>
        <w:ind w:left="1080" w:hanging="360"/>
      </w:pPr>
      <w:rPr>
        <w:rFonts w:ascii="Courier New" w:hAnsi="Courier New" w:cs="Courier New" w:hint="default"/>
      </w:rPr>
    </w:lvl>
    <w:lvl w:ilvl="1" w:tplc="04050001">
      <w:start w:val="1"/>
      <w:numFmt w:val="bullet"/>
      <w:lvlText w:val=""/>
      <w:lvlJc w:val="left"/>
      <w:pPr>
        <w:ind w:left="2055" w:hanging="615"/>
      </w:pPr>
      <w:rPr>
        <w:rFonts w:ascii="Symbol" w:hAnsi="Symbol"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440A65D0"/>
    <w:multiLevelType w:val="hybridMultilevel"/>
    <w:tmpl w:val="96DCF7A2"/>
    <w:lvl w:ilvl="0" w:tplc="04050003">
      <w:start w:val="1"/>
      <w:numFmt w:val="bullet"/>
      <w:lvlText w:val="o"/>
      <w:lvlJc w:val="left"/>
      <w:pPr>
        <w:ind w:left="1080" w:hanging="360"/>
      </w:pPr>
      <w:rPr>
        <w:rFonts w:ascii="Courier New" w:hAnsi="Courier New" w:cs="Courier New" w:hint="default"/>
      </w:rPr>
    </w:lvl>
    <w:lvl w:ilvl="1" w:tplc="04050001">
      <w:start w:val="1"/>
      <w:numFmt w:val="bullet"/>
      <w:lvlText w:val=""/>
      <w:lvlJc w:val="left"/>
      <w:pPr>
        <w:ind w:left="2055" w:hanging="615"/>
      </w:pPr>
      <w:rPr>
        <w:rFonts w:ascii="Symbol" w:hAnsi="Symbol"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45953029"/>
    <w:multiLevelType w:val="hybridMultilevel"/>
    <w:tmpl w:val="CD4EDB30"/>
    <w:lvl w:ilvl="0" w:tplc="04050003">
      <w:start w:val="1"/>
      <w:numFmt w:val="bullet"/>
      <w:lvlText w:val="o"/>
      <w:lvlJc w:val="left"/>
      <w:pPr>
        <w:ind w:left="1080" w:hanging="360"/>
      </w:pPr>
      <w:rPr>
        <w:rFonts w:ascii="Courier New" w:hAnsi="Courier New" w:cs="Courier New" w:hint="default"/>
      </w:rPr>
    </w:lvl>
    <w:lvl w:ilvl="1" w:tplc="04050003">
      <w:start w:val="1"/>
      <w:numFmt w:val="bullet"/>
      <w:lvlText w:val="o"/>
      <w:lvlJc w:val="left"/>
      <w:pPr>
        <w:ind w:left="2055" w:hanging="615"/>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nsid w:val="5A5110FB"/>
    <w:multiLevelType w:val="hybridMultilevel"/>
    <w:tmpl w:val="4F34F00E"/>
    <w:lvl w:ilvl="0" w:tplc="EA880E92">
      <w:numFmt w:val="bullet"/>
      <w:lvlText w:val="·"/>
      <w:lvlJc w:val="left"/>
      <w:pPr>
        <w:ind w:left="1050" w:hanging="690"/>
      </w:pPr>
      <w:rPr>
        <w:rFonts w:ascii="Times New Roman" w:eastAsiaTheme="minorHAnsi" w:hAnsi="Times New Roman" w:cs="Times New Roman"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50A5773"/>
    <w:multiLevelType w:val="hybridMultilevel"/>
    <w:tmpl w:val="86FCE89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nsid w:val="78133237"/>
    <w:multiLevelType w:val="hybridMultilevel"/>
    <w:tmpl w:val="BEBE2126"/>
    <w:lvl w:ilvl="0" w:tplc="04050003">
      <w:start w:val="1"/>
      <w:numFmt w:val="bullet"/>
      <w:lvlText w:val="o"/>
      <w:lvlJc w:val="left"/>
      <w:pPr>
        <w:ind w:left="1080" w:hanging="360"/>
      </w:pPr>
      <w:rPr>
        <w:rFonts w:ascii="Courier New" w:hAnsi="Courier New" w:cs="Courier New" w:hint="default"/>
      </w:rPr>
    </w:lvl>
    <w:lvl w:ilvl="1" w:tplc="5DDC538A">
      <w:numFmt w:val="bullet"/>
      <w:lvlText w:val="·"/>
      <w:lvlJc w:val="left"/>
      <w:pPr>
        <w:ind w:left="2055" w:hanging="615"/>
      </w:pPr>
      <w:rPr>
        <w:rFonts w:ascii="Times New Roman" w:eastAsiaTheme="minorHAnsi" w:hAnsi="Times New Roman" w:cs="Times New Roman"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D0F7769"/>
    <w:multiLevelType w:val="hybridMultilevel"/>
    <w:tmpl w:val="1370128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89C49B4A">
      <w:start w:val="1"/>
      <w:numFmt w:val="bullet"/>
      <w:lvlText w:val="-"/>
      <w:lvlJc w:val="left"/>
      <w:pPr>
        <w:ind w:left="2160" w:hanging="360"/>
      </w:pPr>
      <w:rPr>
        <w:rFonts w:ascii="Courier New" w:hAnsi="Courier New"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F3327C3"/>
    <w:multiLevelType w:val="hybridMultilevel"/>
    <w:tmpl w:val="1728CD44"/>
    <w:lvl w:ilvl="0" w:tplc="04050001">
      <w:start w:val="1"/>
      <w:numFmt w:val="bullet"/>
      <w:lvlText w:val=""/>
      <w:lvlJc w:val="left"/>
      <w:pPr>
        <w:ind w:left="1080" w:hanging="360"/>
      </w:pPr>
      <w:rPr>
        <w:rFonts w:ascii="Symbol" w:hAnsi="Symbol" w:hint="default"/>
      </w:rPr>
    </w:lvl>
    <w:lvl w:ilvl="1" w:tplc="5DDC538A">
      <w:numFmt w:val="bullet"/>
      <w:lvlText w:val="·"/>
      <w:lvlJc w:val="left"/>
      <w:pPr>
        <w:ind w:left="2055" w:hanging="615"/>
      </w:pPr>
      <w:rPr>
        <w:rFonts w:ascii="Times New Roman" w:eastAsiaTheme="minorHAnsi" w:hAnsi="Times New Roman" w:cs="Times New Roman"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1"/>
  </w:num>
  <w:num w:numId="2">
    <w:abstractNumId w:val="1"/>
  </w:num>
  <w:num w:numId="3">
    <w:abstractNumId w:val="0"/>
  </w:num>
  <w:num w:numId="4">
    <w:abstractNumId w:val="3"/>
  </w:num>
  <w:num w:numId="5">
    <w:abstractNumId w:val="8"/>
  </w:num>
  <w:num w:numId="6">
    <w:abstractNumId w:val="9"/>
  </w:num>
  <w:num w:numId="7">
    <w:abstractNumId w:val="2"/>
  </w:num>
  <w:num w:numId="8">
    <w:abstractNumId w:val="12"/>
  </w:num>
  <w:num w:numId="9">
    <w:abstractNumId w:val="10"/>
  </w:num>
  <w:num w:numId="10">
    <w:abstractNumId w:val="6"/>
  </w:num>
  <w:num w:numId="11">
    <w:abstractNumId w:val="7"/>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F97"/>
    <w:rsid w:val="0003350E"/>
    <w:rsid w:val="00145AB6"/>
    <w:rsid w:val="00173157"/>
    <w:rsid w:val="001737E9"/>
    <w:rsid w:val="001A5B8A"/>
    <w:rsid w:val="00214752"/>
    <w:rsid w:val="00221F96"/>
    <w:rsid w:val="00222869"/>
    <w:rsid w:val="00235F9A"/>
    <w:rsid w:val="0029541B"/>
    <w:rsid w:val="00314310"/>
    <w:rsid w:val="00336E68"/>
    <w:rsid w:val="0037396D"/>
    <w:rsid w:val="003A6F53"/>
    <w:rsid w:val="00422F97"/>
    <w:rsid w:val="00494301"/>
    <w:rsid w:val="005547B0"/>
    <w:rsid w:val="005B5A71"/>
    <w:rsid w:val="005C4011"/>
    <w:rsid w:val="00646ADE"/>
    <w:rsid w:val="006F4864"/>
    <w:rsid w:val="00723EA3"/>
    <w:rsid w:val="00755E02"/>
    <w:rsid w:val="0075732C"/>
    <w:rsid w:val="007F1931"/>
    <w:rsid w:val="008576A5"/>
    <w:rsid w:val="008C1C97"/>
    <w:rsid w:val="00942D05"/>
    <w:rsid w:val="00B042EE"/>
    <w:rsid w:val="00B20419"/>
    <w:rsid w:val="00B41A78"/>
    <w:rsid w:val="00B432DE"/>
    <w:rsid w:val="00C23894"/>
    <w:rsid w:val="00DD29B7"/>
    <w:rsid w:val="00E81322"/>
    <w:rsid w:val="00EA7B46"/>
    <w:rsid w:val="00EB1414"/>
    <w:rsid w:val="00ED3E51"/>
    <w:rsid w:val="00EE4219"/>
    <w:rsid w:val="00F518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21F96"/>
    <w:pPr>
      <w:ind w:left="720"/>
      <w:contextualSpacing/>
    </w:pPr>
  </w:style>
  <w:style w:type="paragraph" w:styleId="Textbubliny">
    <w:name w:val="Balloon Text"/>
    <w:basedOn w:val="Normln"/>
    <w:link w:val="TextbublinyChar"/>
    <w:uiPriority w:val="99"/>
    <w:semiHidden/>
    <w:unhideWhenUsed/>
    <w:rsid w:val="00336E6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6E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21F96"/>
    <w:pPr>
      <w:ind w:left="720"/>
      <w:contextualSpacing/>
    </w:pPr>
  </w:style>
  <w:style w:type="paragraph" w:styleId="Textbubliny">
    <w:name w:val="Balloon Text"/>
    <w:basedOn w:val="Normln"/>
    <w:link w:val="TextbublinyChar"/>
    <w:uiPriority w:val="99"/>
    <w:semiHidden/>
    <w:unhideWhenUsed/>
    <w:rsid w:val="00336E6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6E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91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0FD03-967D-4B08-9D23-359333A1B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1781</Words>
  <Characters>10509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Irová Marcela</dc:creator>
  <cp:lastModifiedBy>Irová Marcela</cp:lastModifiedBy>
  <cp:revision>5</cp:revision>
  <cp:lastPrinted>2014-06-06T07:48:00Z</cp:lastPrinted>
  <dcterms:created xsi:type="dcterms:W3CDTF">2014-06-11T09:08:00Z</dcterms:created>
  <dcterms:modified xsi:type="dcterms:W3CDTF">2014-06-11T12:57:00Z</dcterms:modified>
</cp:coreProperties>
</file>