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675" w:rsidRPr="006771AA" w:rsidRDefault="000C6AAD" w:rsidP="000E7675">
      <w:pPr>
        <w:rPr>
          <w:sz w:val="28"/>
          <w:szCs w:val="28"/>
        </w:rPr>
      </w:pPr>
      <w:r w:rsidRPr="006771AA">
        <w:rPr>
          <w:sz w:val="28"/>
          <w:szCs w:val="28"/>
        </w:rPr>
        <w:t>Příloha č. 2</w:t>
      </w:r>
      <w:bookmarkStart w:id="0" w:name="_GoBack"/>
      <w:bookmarkEnd w:id="0"/>
    </w:p>
    <w:tbl>
      <w:tblPr>
        <w:tblW w:w="797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1040"/>
        <w:gridCol w:w="4480"/>
        <w:gridCol w:w="1680"/>
      </w:tblGrid>
      <w:tr w:rsidR="000E7675" w:rsidTr="000E7675">
        <w:trPr>
          <w:trHeight w:val="420"/>
        </w:trPr>
        <w:tc>
          <w:tcPr>
            <w:tcW w:w="770" w:type="dxa"/>
            <w:tcBorders>
              <w:top w:val="single" w:sz="8" w:space="0" w:color="333333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Třída majetku</w:t>
            </w:r>
          </w:p>
        </w:tc>
        <w:tc>
          <w:tcPr>
            <w:tcW w:w="1040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Inventární číslo</w:t>
            </w:r>
          </w:p>
        </w:tc>
        <w:tc>
          <w:tcPr>
            <w:tcW w:w="4480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Popis objektu</w:t>
            </w:r>
          </w:p>
        </w:tc>
        <w:tc>
          <w:tcPr>
            <w:tcW w:w="1680" w:type="dxa"/>
            <w:tcBorders>
              <w:top w:val="single" w:sz="8" w:space="0" w:color="333333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Pořizovací cena evidenční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0210200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B2144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Komunitní centrum , Ant. Barcala 1791/40, České Budějovice - KÚ České Budějovice 2 druh čís. 2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parc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>. č. 2967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73 819 133,26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0210400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S3057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Komunitní centrum na sídlišti Máj, České Budějovice - chodníky a parkovací stání - KÚ České Budějovice 2 druh čís. 2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parc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>. č. 2061/485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1 895 720,69 Kč</w:t>
            </w:r>
          </w:p>
        </w:tc>
      </w:tr>
      <w:tr w:rsidR="000E7675" w:rsidTr="000E7675">
        <w:trPr>
          <w:trHeight w:val="21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0220300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5100030621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základnová radiostanice TETRA - komunitní centrum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54 982,40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0220300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5100030593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Komunitní centrum na sídlišti Máj, České Budějovice - bezpečnostní poplachový systém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156 173,61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0220300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5100030594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Komunitní centrum na sídlišti Máj, České Budějovice - bezpečnostní kamerový systém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200 609,11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0220300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5100030592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Komunitní centrum na sídlišti Máj, České Budějovice - vzduchotechniky, chlazení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1 274 823,69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0210600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S3058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Komunitní centrum na sídlišti Máj, České Budějovice -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kolostav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 - KÚ České Budějovice 2 druh čís. 2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parc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>. č. 2061/782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30 180,40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0210600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S3059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Komunitní centrum na sídlišti Máj, České Budějovice - přístřešek na kontejnery - KÚ České Budějovice 2 druh čís. 2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parc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>. č. 2061/485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143 928,64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tcBorders>
              <w:top w:val="nil"/>
              <w:left w:val="single" w:sz="8" w:space="0" w:color="333333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0210400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S3056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 xml:space="preserve">Komunitní centrum na sídlišti Máj, České Budějovice - veřejné osvětlení - KÚ České Budějovice 2 druh čís. 2 </w:t>
            </w:r>
            <w:proofErr w:type="spellStart"/>
            <w:r>
              <w:rPr>
                <w:rFonts w:ascii="MS Sans Serif" w:hAnsi="MS Sans Serif"/>
                <w:sz w:val="16"/>
                <w:szCs w:val="16"/>
                <w:lang w:eastAsia="cs-CZ"/>
              </w:rPr>
              <w:t>parc</w:t>
            </w:r>
            <w:proofErr w:type="spellEnd"/>
            <w:r>
              <w:rPr>
                <w:rFonts w:ascii="MS Sans Serif" w:hAnsi="MS Sans Serif"/>
                <w:sz w:val="16"/>
                <w:szCs w:val="16"/>
                <w:lang w:eastAsia="cs-CZ"/>
              </w:rPr>
              <w:t>. č. 2061/782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333333"/>
              <w:right w:val="single" w:sz="8" w:space="0" w:color="333333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0E7675" w:rsidRDefault="000E7675">
            <w:pPr>
              <w:jc w:val="right"/>
              <w:rPr>
                <w:rFonts w:ascii="MS Sans Serif" w:hAnsi="MS Sans Serif"/>
                <w:sz w:val="16"/>
                <w:szCs w:val="16"/>
                <w:lang w:eastAsia="cs-CZ"/>
              </w:rPr>
            </w:pPr>
            <w:r>
              <w:rPr>
                <w:rFonts w:ascii="MS Sans Serif" w:hAnsi="MS Sans Serif"/>
                <w:sz w:val="16"/>
                <w:szCs w:val="16"/>
                <w:lang w:eastAsia="cs-CZ"/>
              </w:rPr>
              <w:t>117 102,14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jc w:val="right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77 692 653,94 Kč</w:t>
            </w:r>
          </w:p>
        </w:tc>
      </w:tr>
      <w:tr w:rsidR="000E7675" w:rsidTr="000E7675">
        <w:trPr>
          <w:trHeight w:val="420"/>
        </w:trPr>
        <w:tc>
          <w:tcPr>
            <w:tcW w:w="77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4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680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E7675" w:rsidRDefault="000E767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 xml:space="preserve">Členové Finančního výboru zmiňovali částku 56 mil., za kterou měla být budova původně postavena. 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>Samotná budova stála 73,8 mil., zbylá částka 3,8 mil je rozdělena mezi zbylých 14 karet majetku viz. tabulka.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>Podrobnější informace může poskytnout investiční odbor, který danou investiční akci zajišťoval.</w:t>
      </w:r>
    </w:p>
    <w:p w:rsidR="000E7675" w:rsidRDefault="000E7675" w:rsidP="000E7675">
      <w:pPr>
        <w:rPr>
          <w:sz w:val="20"/>
          <w:szCs w:val="20"/>
        </w:rPr>
      </w:pPr>
    </w:p>
    <w:p w:rsidR="000E7675" w:rsidRDefault="000E7675" w:rsidP="000E7675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Pořízení majetku z dotace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>Očekává se přijetí, dle tel. komunikace s odborem rozvoje veřejných zakázek, dotace 45 mil. na Komunitní centrum během července.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>Dle platné legislativy účtujeme dotace na syntetický účet 403 a postupně rozpouštíme do výnosů na účet 672.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 xml:space="preserve">Snižování vstupní ceny majetku, v případě přijaté dotace na pořízení DHM, je povinností  u účetní jednotky v podnikatelské sféře v souladu s Českým účetním standardem č. 017 – Zúčtovací vztahy a § 47 odst. 5 Vyhlášky č. 500/2002 Sb., kterou se provádějí některá ustanovení zákona o účetnictví. 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 xml:space="preserve">Český účetní standard č. 017 je však standardem pro podnikatele, ne však pro územní samosprávné celky. Viz přesný název: Český účetní standard </w:t>
      </w:r>
      <w:r>
        <w:rPr>
          <w:b/>
          <w:bCs/>
          <w:sz w:val="20"/>
          <w:szCs w:val="20"/>
        </w:rPr>
        <w:t>pro podnikatele</w:t>
      </w:r>
      <w:r>
        <w:rPr>
          <w:sz w:val="20"/>
          <w:szCs w:val="20"/>
        </w:rPr>
        <w:t xml:space="preserve"> č. 017 - Zúčtovací vztahy </w:t>
      </w:r>
    </w:p>
    <w:p w:rsidR="000E7675" w:rsidRDefault="000E7675" w:rsidP="000E7675">
      <w:pPr>
        <w:rPr>
          <w:sz w:val="20"/>
          <w:szCs w:val="20"/>
        </w:rPr>
      </w:pPr>
      <w:r>
        <w:rPr>
          <w:sz w:val="20"/>
          <w:szCs w:val="20"/>
        </w:rPr>
        <w:t xml:space="preserve">V případě obce se v  účtování při pořízení majetku postupuje podle Českého účetního standardu č. 710, který je pro </w:t>
      </w:r>
      <w:r>
        <w:rPr>
          <w:b/>
          <w:bCs/>
          <w:sz w:val="20"/>
          <w:szCs w:val="20"/>
        </w:rPr>
        <w:t>vybrané účetní jednotky</w:t>
      </w:r>
      <w:r>
        <w:rPr>
          <w:sz w:val="20"/>
          <w:szCs w:val="20"/>
        </w:rPr>
        <w:t>.  Pořizovací cena majetku se vždy účtuje celá bez odečtení dotace. Na kartě majetku se pak dále sleduje celková hodnota dotace a její rozpouštění. Majetek však zůstává v původní pořizovací ceně, z níž se vypočítávají odpisy, které vstupují do nákladů, a proti tomu se do výnosů dostává postupně rozpouštěná dotace. Rozpouštění dotací je prováděno od okamžiku přijetí dotace do doby ukončení odpisování. Výnosy z rozpouštění dotace tudíž snižují náklady z odepisování majetku. Pouze se toto sleduje na oddělených účtech jednotlivých nákladů (odpisů) a účtu výnosu z rozpouštění dotace.</w:t>
      </w:r>
    </w:p>
    <w:p w:rsidR="000E7675" w:rsidRDefault="000E7675" w:rsidP="000E7675"/>
    <w:p w:rsidR="000E7675" w:rsidRPr="000C6AAD" w:rsidRDefault="000E7675" w:rsidP="000E7675">
      <w:pPr>
        <w:rPr>
          <w:sz w:val="18"/>
          <w:szCs w:val="18"/>
        </w:rPr>
      </w:pPr>
      <w:r w:rsidRPr="000C6AAD">
        <w:rPr>
          <w:sz w:val="18"/>
          <w:szCs w:val="18"/>
        </w:rPr>
        <w:t>S pozdravem</w:t>
      </w:r>
    </w:p>
    <w:p w:rsidR="000E7675" w:rsidRPr="000C6AAD" w:rsidRDefault="000E7675" w:rsidP="000E7675">
      <w:pPr>
        <w:rPr>
          <w:color w:val="7F7F7F"/>
          <w:sz w:val="18"/>
          <w:szCs w:val="18"/>
          <w:lang w:eastAsia="cs-CZ"/>
        </w:rPr>
      </w:pPr>
      <w:r w:rsidRPr="000C6AAD">
        <w:rPr>
          <w:color w:val="7F7F7F"/>
          <w:sz w:val="18"/>
          <w:szCs w:val="18"/>
          <w:lang w:eastAsia="cs-CZ"/>
        </w:rPr>
        <w:t>-------------------------------------------------------------------------------------------------------------------------------------</w:t>
      </w:r>
    </w:p>
    <w:p w:rsidR="000E7675" w:rsidRPr="000C6AAD" w:rsidRDefault="000E7675" w:rsidP="000E7675">
      <w:pPr>
        <w:rPr>
          <w:b/>
          <w:bCs/>
          <w:sz w:val="18"/>
          <w:szCs w:val="18"/>
          <w:lang w:eastAsia="cs-CZ"/>
        </w:rPr>
      </w:pPr>
      <w:r w:rsidRPr="000C6AAD">
        <w:rPr>
          <w:b/>
          <w:bCs/>
          <w:sz w:val="18"/>
          <w:szCs w:val="18"/>
          <w:lang w:eastAsia="cs-CZ"/>
        </w:rPr>
        <w:t>Jiří Pšenička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59264" behindDoc="0" locked="0" layoutInCell="1" allowOverlap="1" wp14:anchorId="3FE0D759" wp14:editId="2FB24D6C">
            <wp:simplePos x="0" y="0"/>
            <wp:positionH relativeFrom="column">
              <wp:posOffset>2105025</wp:posOffset>
            </wp:positionH>
            <wp:positionV relativeFrom="paragraph">
              <wp:posOffset>85090</wp:posOffset>
            </wp:positionV>
            <wp:extent cx="1721485" cy="99187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99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6AAD">
        <w:rPr>
          <w:sz w:val="18"/>
          <w:szCs w:val="18"/>
        </w:rPr>
        <w:t>účtování investic a majetku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>finanční odbor</w:t>
      </w:r>
    </w:p>
    <w:p w:rsidR="000E7675" w:rsidRPr="000C6AAD" w:rsidRDefault="000E7675" w:rsidP="000E7675">
      <w:pPr>
        <w:rPr>
          <w:b/>
          <w:bCs/>
          <w:sz w:val="18"/>
          <w:szCs w:val="18"/>
          <w:lang w:eastAsia="cs-CZ"/>
        </w:rPr>
      </w:pPr>
      <w:r w:rsidRPr="000C6AAD">
        <w:rPr>
          <w:b/>
          <w:bCs/>
          <w:sz w:val="18"/>
          <w:szCs w:val="18"/>
          <w:lang w:eastAsia="cs-CZ"/>
        </w:rPr>
        <w:t>Magistrát města České Budějovice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>nám. Přemysla Otakara II. 1/1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>370 92 České Budějovice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>mob.: 777 986 090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>tel.</w:t>
      </w:r>
      <w:r w:rsidRPr="000C6AAD">
        <w:rPr>
          <w:color w:val="1F497D"/>
          <w:sz w:val="18"/>
          <w:szCs w:val="18"/>
          <w:lang w:eastAsia="cs-CZ"/>
        </w:rPr>
        <w:t xml:space="preserve">  </w:t>
      </w:r>
      <w:r w:rsidRPr="000C6AAD">
        <w:rPr>
          <w:sz w:val="18"/>
          <w:szCs w:val="18"/>
          <w:lang w:eastAsia="cs-CZ"/>
        </w:rPr>
        <w:t>:  386 801 208</w:t>
      </w:r>
    </w:p>
    <w:p w:rsidR="000E7675" w:rsidRPr="000C6AAD" w:rsidRDefault="000E7675" w:rsidP="000E7675">
      <w:pPr>
        <w:rPr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 xml:space="preserve">web:  </w:t>
      </w:r>
      <w:hyperlink r:id="rId6" w:history="1">
        <w:r w:rsidRPr="000C6AAD">
          <w:rPr>
            <w:rStyle w:val="Hypertextovodkaz"/>
            <w:color w:val="0563C1"/>
            <w:sz w:val="18"/>
            <w:szCs w:val="18"/>
            <w:lang w:eastAsia="cs-CZ"/>
          </w:rPr>
          <w:t>http://www.c-budejovice.cz</w:t>
        </w:r>
      </w:hyperlink>
    </w:p>
    <w:p w:rsidR="000E7675" w:rsidRPr="000C6AAD" w:rsidRDefault="000E7675" w:rsidP="000E7675">
      <w:pPr>
        <w:rPr>
          <w:color w:val="1F497D"/>
          <w:sz w:val="18"/>
          <w:szCs w:val="18"/>
          <w:lang w:eastAsia="cs-CZ"/>
        </w:rPr>
      </w:pPr>
      <w:r w:rsidRPr="000C6AAD">
        <w:rPr>
          <w:sz w:val="18"/>
          <w:szCs w:val="18"/>
          <w:lang w:eastAsia="cs-CZ"/>
        </w:rPr>
        <w:t xml:space="preserve">mail:  </w:t>
      </w:r>
      <w:hyperlink r:id="rId7" w:history="1">
        <w:r w:rsidRPr="000C6AAD">
          <w:rPr>
            <w:rStyle w:val="Hypertextovodkaz"/>
            <w:color w:val="0563C1"/>
            <w:sz w:val="18"/>
            <w:szCs w:val="18"/>
            <w:lang w:eastAsia="cs-CZ"/>
          </w:rPr>
          <w:t>psenickaj@c-budejovice.cz</w:t>
        </w:r>
      </w:hyperlink>
    </w:p>
    <w:p w:rsidR="008772B5" w:rsidRPr="000C6AAD" w:rsidRDefault="000E7675">
      <w:pPr>
        <w:rPr>
          <w:sz w:val="18"/>
          <w:szCs w:val="18"/>
        </w:rPr>
      </w:pPr>
      <w:r w:rsidRPr="000C6AAD">
        <w:rPr>
          <w:color w:val="7F7F7F"/>
          <w:sz w:val="18"/>
          <w:szCs w:val="18"/>
          <w:lang w:eastAsia="cs-CZ"/>
        </w:rPr>
        <w:t>-------------------------------------------------------------------------------------------------------------------------------------</w:t>
      </w:r>
    </w:p>
    <w:sectPr w:rsidR="008772B5" w:rsidRPr="000C6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Sans Serif">
    <w:altName w:val="Times New Roman"/>
    <w:charset w:val="00"/>
    <w:family w:val="auto"/>
    <w:pitch w:val="default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675"/>
    <w:rsid w:val="000C6AAD"/>
    <w:rsid w:val="000E7675"/>
    <w:rsid w:val="006771AA"/>
    <w:rsid w:val="008772B5"/>
    <w:rsid w:val="00AC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675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E76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675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0E76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3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senickaj@c-budejovice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-budejovice.cz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Průdková Kamila</dc:creator>
  <cp:lastModifiedBy>Průdková Kamila</cp:lastModifiedBy>
  <cp:revision>4</cp:revision>
  <dcterms:created xsi:type="dcterms:W3CDTF">2015-06-25T10:41:00Z</dcterms:created>
  <dcterms:modified xsi:type="dcterms:W3CDTF">2015-06-25T11:13:00Z</dcterms:modified>
</cp:coreProperties>
</file>